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AF" w:rsidRPr="00345E98" w:rsidRDefault="00786DAF" w:rsidP="002C22B9">
      <w:pPr>
        <w:jc w:val="center"/>
        <w:rPr>
          <w:sz w:val="20"/>
        </w:rPr>
      </w:pPr>
      <w:bookmarkStart w:id="0" w:name="_GoBack"/>
      <w:bookmarkEnd w:id="0"/>
    </w:p>
    <w:p w:rsidR="002C22B9" w:rsidRPr="00345E98" w:rsidRDefault="002C22B9" w:rsidP="002C22B9">
      <w:pPr>
        <w:jc w:val="center"/>
        <w:rPr>
          <w:sz w:val="20"/>
        </w:rPr>
      </w:pPr>
      <w:r w:rsidRPr="00345E98">
        <w:rPr>
          <w:sz w:val="20"/>
        </w:rPr>
        <w:t>Rīgā</w:t>
      </w:r>
    </w:p>
    <w:p w:rsidR="002C22B9" w:rsidRPr="00345E98"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345E98" w:rsidTr="009F77B9">
        <w:tc>
          <w:tcPr>
            <w:tcW w:w="450" w:type="dxa"/>
            <w:tcBorders>
              <w:top w:val="nil"/>
              <w:left w:val="nil"/>
              <w:bottom w:val="nil"/>
              <w:right w:val="nil"/>
            </w:tcBorders>
          </w:tcPr>
          <w:p w:rsidR="002C22B9" w:rsidRPr="00345E98"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345E98" w:rsidRDefault="002C22B9" w:rsidP="002C22B9">
            <w:pPr>
              <w:tabs>
                <w:tab w:val="left" w:pos="3960"/>
              </w:tabs>
              <w:rPr>
                <w:szCs w:val="24"/>
              </w:rPr>
            </w:pPr>
            <w:r w:rsidRPr="00345E98">
              <w:rPr>
                <w:szCs w:val="24"/>
              </w:rPr>
              <w:fldChar w:fldCharType="begin">
                <w:ffData>
                  <w:name w:val="reg_dat"/>
                  <w:enabled/>
                  <w:calcOnExit w:val="0"/>
                  <w:textInput>
                    <w:default w:val="                      "/>
                  </w:textInput>
                </w:ffData>
              </w:fldChar>
            </w:r>
            <w:r w:rsidRPr="00345E98">
              <w:rPr>
                <w:szCs w:val="24"/>
              </w:rPr>
              <w:instrText xml:space="preserve"> FORMTEXT </w:instrText>
            </w:r>
            <w:r w:rsidR="009C4302" w:rsidRPr="00345E98">
              <w:rPr>
                <w:szCs w:val="24"/>
              </w:rPr>
            </w:r>
            <w:r w:rsidRPr="00345E98">
              <w:rPr>
                <w:szCs w:val="24"/>
              </w:rPr>
              <w:fldChar w:fldCharType="separate"/>
            </w:r>
            <w:r w:rsidR="009C4302">
              <w:rPr>
                <w:szCs w:val="24"/>
              </w:rPr>
              <w:t>19.07.2016</w:t>
            </w:r>
            <w:r w:rsidRPr="00345E98">
              <w:rPr>
                <w:szCs w:val="24"/>
              </w:rPr>
              <w:fldChar w:fldCharType="end"/>
            </w:r>
            <w:bookmarkEnd w:id="1"/>
          </w:p>
        </w:tc>
        <w:tc>
          <w:tcPr>
            <w:tcW w:w="708" w:type="dxa"/>
            <w:tcBorders>
              <w:top w:val="nil"/>
              <w:left w:val="nil"/>
              <w:bottom w:val="nil"/>
              <w:right w:val="nil"/>
            </w:tcBorders>
          </w:tcPr>
          <w:p w:rsidR="002C22B9" w:rsidRPr="00345E98" w:rsidRDefault="002C22B9" w:rsidP="002C22B9">
            <w:pPr>
              <w:tabs>
                <w:tab w:val="left" w:pos="360"/>
                <w:tab w:val="left" w:pos="3960"/>
              </w:tabs>
              <w:jc w:val="center"/>
              <w:rPr>
                <w:sz w:val="20"/>
              </w:rPr>
            </w:pPr>
            <w:r w:rsidRPr="00345E98">
              <w:rPr>
                <w:sz w:val="20"/>
              </w:rPr>
              <w:t>Nr.</w:t>
            </w:r>
          </w:p>
        </w:tc>
        <w:bookmarkStart w:id="2" w:name="lietas_nr"/>
        <w:tc>
          <w:tcPr>
            <w:tcW w:w="2727" w:type="dxa"/>
            <w:tcBorders>
              <w:top w:val="nil"/>
              <w:left w:val="nil"/>
              <w:bottom w:val="single" w:sz="4" w:space="0" w:color="auto"/>
              <w:right w:val="nil"/>
            </w:tcBorders>
          </w:tcPr>
          <w:p w:rsidR="002C22B9" w:rsidRPr="00345E98" w:rsidRDefault="002C22B9" w:rsidP="002C22B9">
            <w:pPr>
              <w:tabs>
                <w:tab w:val="left" w:pos="360"/>
                <w:tab w:val="left" w:pos="3960"/>
              </w:tabs>
              <w:rPr>
                <w:szCs w:val="24"/>
              </w:rPr>
            </w:pPr>
            <w:r w:rsidRPr="00345E98">
              <w:rPr>
                <w:szCs w:val="24"/>
              </w:rPr>
              <w:fldChar w:fldCharType="begin">
                <w:ffData>
                  <w:name w:val="lietas_nr"/>
                  <w:enabled/>
                  <w:calcOnExit w:val="0"/>
                  <w:textInput>
                    <w:default w:val="                "/>
                  </w:textInput>
                </w:ffData>
              </w:fldChar>
            </w:r>
            <w:r w:rsidRPr="00345E98">
              <w:rPr>
                <w:szCs w:val="24"/>
              </w:rPr>
              <w:instrText xml:space="preserve"> FORMTEXT </w:instrText>
            </w:r>
            <w:r w:rsidRPr="00345E98">
              <w:rPr>
                <w:szCs w:val="24"/>
              </w:rPr>
            </w:r>
            <w:r w:rsidRPr="00345E98">
              <w:rPr>
                <w:szCs w:val="24"/>
              </w:rPr>
              <w:fldChar w:fldCharType="separate"/>
            </w:r>
            <w:r w:rsidR="001D6CF9" w:rsidRPr="00345E98">
              <w:rPr>
                <w:szCs w:val="24"/>
              </w:rPr>
              <w:t>7-2-01</w:t>
            </w:r>
            <w:r w:rsidRPr="00345E98">
              <w:rPr>
                <w:szCs w:val="24"/>
              </w:rPr>
              <w:fldChar w:fldCharType="end"/>
            </w:r>
            <w:bookmarkEnd w:id="2"/>
            <w:r w:rsidRPr="00345E98">
              <w:rPr>
                <w:szCs w:val="24"/>
              </w:rPr>
              <w:t>/</w:t>
            </w:r>
            <w:bookmarkStart w:id="3" w:name="reg_num"/>
            <w:r w:rsidRPr="00345E98">
              <w:rPr>
                <w:szCs w:val="24"/>
              </w:rPr>
              <w:fldChar w:fldCharType="begin">
                <w:ffData>
                  <w:name w:val="reg_num"/>
                  <w:enabled/>
                  <w:calcOnExit w:val="0"/>
                  <w:textInput>
                    <w:default w:val="            "/>
                  </w:textInput>
                </w:ffData>
              </w:fldChar>
            </w:r>
            <w:r w:rsidRPr="00345E98">
              <w:rPr>
                <w:szCs w:val="24"/>
              </w:rPr>
              <w:instrText xml:space="preserve"> FORMTEXT </w:instrText>
            </w:r>
            <w:r w:rsidR="009C4302" w:rsidRPr="00345E98">
              <w:rPr>
                <w:szCs w:val="24"/>
              </w:rPr>
            </w:r>
            <w:r w:rsidRPr="00345E98">
              <w:rPr>
                <w:szCs w:val="24"/>
              </w:rPr>
              <w:fldChar w:fldCharType="separate"/>
            </w:r>
            <w:r w:rsidR="009C4302">
              <w:rPr>
                <w:szCs w:val="24"/>
              </w:rPr>
              <w:t>3900</w:t>
            </w:r>
            <w:r w:rsidRPr="00345E98">
              <w:rPr>
                <w:szCs w:val="24"/>
              </w:rPr>
              <w:fldChar w:fldCharType="end"/>
            </w:r>
            <w:bookmarkEnd w:id="3"/>
          </w:p>
        </w:tc>
      </w:tr>
      <w:tr w:rsidR="002C22B9" w:rsidRPr="00345E98" w:rsidTr="009F77B9">
        <w:trPr>
          <w:trHeight w:val="188"/>
        </w:trPr>
        <w:tc>
          <w:tcPr>
            <w:tcW w:w="450" w:type="dxa"/>
            <w:tcBorders>
              <w:top w:val="nil"/>
              <w:left w:val="nil"/>
              <w:bottom w:val="nil"/>
              <w:right w:val="nil"/>
            </w:tcBorders>
          </w:tcPr>
          <w:p w:rsidR="002C22B9" w:rsidRPr="00345E98"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345E98" w:rsidRDefault="002C22B9" w:rsidP="002C22B9">
            <w:pPr>
              <w:tabs>
                <w:tab w:val="left" w:pos="360"/>
                <w:tab w:val="left" w:pos="3960"/>
              </w:tabs>
              <w:rPr>
                <w:sz w:val="20"/>
              </w:rPr>
            </w:pPr>
          </w:p>
        </w:tc>
        <w:tc>
          <w:tcPr>
            <w:tcW w:w="708" w:type="dxa"/>
            <w:tcBorders>
              <w:top w:val="nil"/>
              <w:left w:val="nil"/>
              <w:bottom w:val="nil"/>
              <w:right w:val="nil"/>
            </w:tcBorders>
          </w:tcPr>
          <w:p w:rsidR="002C22B9" w:rsidRPr="00345E98"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345E98" w:rsidRDefault="002C22B9" w:rsidP="002C22B9">
            <w:pPr>
              <w:tabs>
                <w:tab w:val="left" w:pos="360"/>
                <w:tab w:val="left" w:pos="3960"/>
              </w:tabs>
              <w:rPr>
                <w:sz w:val="20"/>
              </w:rPr>
            </w:pPr>
          </w:p>
        </w:tc>
      </w:tr>
      <w:tr w:rsidR="002C22B9" w:rsidRPr="00345E98" w:rsidTr="009F77B9">
        <w:tc>
          <w:tcPr>
            <w:tcW w:w="450" w:type="dxa"/>
            <w:tcBorders>
              <w:top w:val="nil"/>
              <w:left w:val="nil"/>
              <w:bottom w:val="nil"/>
              <w:right w:val="nil"/>
            </w:tcBorders>
          </w:tcPr>
          <w:p w:rsidR="002C22B9" w:rsidRPr="00345E98" w:rsidRDefault="002C22B9" w:rsidP="002C22B9">
            <w:pPr>
              <w:tabs>
                <w:tab w:val="left" w:pos="360"/>
                <w:tab w:val="left" w:pos="3960"/>
              </w:tabs>
              <w:rPr>
                <w:sz w:val="20"/>
              </w:rPr>
            </w:pPr>
            <w:r w:rsidRPr="00345E98">
              <w:rPr>
                <w:sz w:val="20"/>
              </w:rPr>
              <w:t>Uz</w:t>
            </w:r>
          </w:p>
        </w:tc>
        <w:bookmarkStart w:id="4" w:name="san_dat"/>
        <w:tc>
          <w:tcPr>
            <w:tcW w:w="1785" w:type="dxa"/>
            <w:tcBorders>
              <w:top w:val="nil"/>
              <w:left w:val="nil"/>
              <w:bottom w:val="single" w:sz="4" w:space="0" w:color="auto"/>
              <w:right w:val="nil"/>
            </w:tcBorders>
          </w:tcPr>
          <w:p w:rsidR="002C22B9" w:rsidRPr="00345E98" w:rsidRDefault="002C22B9" w:rsidP="002C22B9">
            <w:pPr>
              <w:tabs>
                <w:tab w:val="left" w:pos="360"/>
                <w:tab w:val="left" w:pos="3960"/>
              </w:tabs>
              <w:rPr>
                <w:szCs w:val="24"/>
              </w:rPr>
            </w:pPr>
            <w:r w:rsidRPr="00345E98">
              <w:rPr>
                <w:szCs w:val="24"/>
              </w:rPr>
              <w:fldChar w:fldCharType="begin">
                <w:ffData>
                  <w:name w:val="san_dat"/>
                  <w:enabled/>
                  <w:calcOnExit w:val="0"/>
                  <w:textInput>
                    <w:default w:val="                      "/>
                  </w:textInput>
                </w:ffData>
              </w:fldChar>
            </w:r>
            <w:r w:rsidRPr="00345E98">
              <w:rPr>
                <w:szCs w:val="24"/>
              </w:rPr>
              <w:instrText xml:space="preserve"> FORMTEXT </w:instrText>
            </w:r>
            <w:r w:rsidRPr="00345E98">
              <w:rPr>
                <w:szCs w:val="24"/>
              </w:rPr>
            </w:r>
            <w:r w:rsidRPr="00345E98">
              <w:rPr>
                <w:szCs w:val="24"/>
              </w:rPr>
              <w:fldChar w:fldCharType="separate"/>
            </w:r>
            <w:r w:rsidR="001D6CF9" w:rsidRPr="00345E98">
              <w:rPr>
                <w:szCs w:val="24"/>
              </w:rPr>
              <w:t>17.06.2016</w:t>
            </w:r>
            <w:r w:rsidRPr="00345E98">
              <w:rPr>
                <w:szCs w:val="24"/>
              </w:rPr>
              <w:fldChar w:fldCharType="end"/>
            </w:r>
            <w:bookmarkEnd w:id="4"/>
          </w:p>
        </w:tc>
        <w:tc>
          <w:tcPr>
            <w:tcW w:w="708" w:type="dxa"/>
            <w:tcBorders>
              <w:top w:val="nil"/>
              <w:left w:val="nil"/>
              <w:bottom w:val="nil"/>
              <w:right w:val="nil"/>
            </w:tcBorders>
          </w:tcPr>
          <w:p w:rsidR="002C22B9" w:rsidRPr="00345E98" w:rsidRDefault="002C22B9" w:rsidP="002C22B9">
            <w:pPr>
              <w:tabs>
                <w:tab w:val="left" w:pos="360"/>
                <w:tab w:val="left" w:pos="3960"/>
              </w:tabs>
              <w:jc w:val="center"/>
              <w:rPr>
                <w:sz w:val="20"/>
              </w:rPr>
            </w:pPr>
            <w:r w:rsidRPr="00345E98">
              <w:rPr>
                <w:sz w:val="20"/>
              </w:rPr>
              <w:t>Nr.</w:t>
            </w:r>
          </w:p>
        </w:tc>
        <w:bookmarkStart w:id="5" w:name="san_num"/>
        <w:tc>
          <w:tcPr>
            <w:tcW w:w="2727" w:type="dxa"/>
            <w:tcBorders>
              <w:top w:val="nil"/>
              <w:left w:val="nil"/>
              <w:bottom w:val="single" w:sz="4" w:space="0" w:color="auto"/>
              <w:right w:val="nil"/>
            </w:tcBorders>
          </w:tcPr>
          <w:p w:rsidR="002C22B9" w:rsidRPr="00345E98" w:rsidRDefault="002C22B9" w:rsidP="002C22B9">
            <w:pPr>
              <w:tabs>
                <w:tab w:val="left" w:pos="360"/>
                <w:tab w:val="left" w:pos="3960"/>
              </w:tabs>
              <w:rPr>
                <w:szCs w:val="24"/>
              </w:rPr>
            </w:pPr>
            <w:r w:rsidRPr="00345E98">
              <w:rPr>
                <w:szCs w:val="24"/>
              </w:rPr>
              <w:fldChar w:fldCharType="begin">
                <w:ffData>
                  <w:name w:val="san_num"/>
                  <w:enabled/>
                  <w:calcOnExit w:val="0"/>
                  <w:textInput>
                    <w:default w:val="                             "/>
                  </w:textInput>
                </w:ffData>
              </w:fldChar>
            </w:r>
            <w:r w:rsidRPr="00345E98">
              <w:rPr>
                <w:szCs w:val="24"/>
              </w:rPr>
              <w:instrText xml:space="preserve"> FORMTEXT </w:instrText>
            </w:r>
            <w:r w:rsidRPr="00345E98">
              <w:rPr>
                <w:szCs w:val="24"/>
              </w:rPr>
            </w:r>
            <w:r w:rsidRPr="00345E98">
              <w:rPr>
                <w:szCs w:val="24"/>
              </w:rPr>
              <w:fldChar w:fldCharType="separate"/>
            </w:r>
            <w:r w:rsidR="001D6CF9" w:rsidRPr="00345E98">
              <w:rPr>
                <w:szCs w:val="24"/>
              </w:rPr>
              <w:t>20/B-959-jur</w:t>
            </w:r>
            <w:r w:rsidRPr="00345E98">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345E98" w:rsidTr="000C0DD4">
        <w:trPr>
          <w:jc w:val="right"/>
        </w:trPr>
        <w:tc>
          <w:tcPr>
            <w:tcW w:w="4644" w:type="dxa"/>
          </w:tcPr>
          <w:p w:rsidR="00153824" w:rsidRPr="00345E98" w:rsidRDefault="00153824" w:rsidP="000C0DD4">
            <w:pPr>
              <w:jc w:val="right"/>
              <w:rPr>
                <w:b/>
                <w:bCs/>
                <w:szCs w:val="24"/>
                <w:lang w:eastAsia="lv-LV"/>
              </w:rPr>
            </w:pPr>
            <w:bookmarkStart w:id="6" w:name="org_nos"/>
          </w:p>
          <w:p w:rsidR="001D6CF9" w:rsidRPr="00345E98" w:rsidRDefault="001D6CF9" w:rsidP="000C0DD4">
            <w:pPr>
              <w:jc w:val="right"/>
              <w:rPr>
                <w:b/>
                <w:bCs/>
                <w:szCs w:val="24"/>
                <w:lang w:eastAsia="lv-LV"/>
              </w:rPr>
            </w:pPr>
            <w:r w:rsidRPr="00345E98">
              <w:rPr>
                <w:b/>
                <w:bCs/>
                <w:szCs w:val="24"/>
                <w:lang w:eastAsia="lv-LV"/>
              </w:rPr>
              <w:t>Biedrība</w:t>
            </w:r>
            <w:r w:rsidR="00153824" w:rsidRPr="00345E98">
              <w:rPr>
                <w:b/>
                <w:bCs/>
                <w:szCs w:val="24"/>
                <w:lang w:eastAsia="lv-LV"/>
              </w:rPr>
              <w:t>i “</w:t>
            </w:r>
            <w:r w:rsidRPr="00345E98">
              <w:rPr>
                <w:b/>
                <w:bCs/>
                <w:szCs w:val="24"/>
                <w:lang w:eastAsia="lv-LV"/>
              </w:rPr>
              <w:t xml:space="preserve">Building Design and Construction </w:t>
            </w:r>
            <w:r w:rsidR="00153824" w:rsidRPr="00345E98">
              <w:rPr>
                <w:b/>
                <w:bCs/>
                <w:szCs w:val="24"/>
                <w:lang w:eastAsia="lv-LV"/>
              </w:rPr>
              <w:t>Council”</w:t>
            </w:r>
          </w:p>
          <w:p w:rsidR="00DA59FB" w:rsidRPr="00345E98" w:rsidRDefault="00DA59FB" w:rsidP="00DA59FB">
            <w:pPr>
              <w:spacing w:line="300" w:lineRule="atLeast"/>
              <w:jc w:val="right"/>
              <w:rPr>
                <w:color w:val="000000" w:themeColor="text1"/>
                <w:szCs w:val="24"/>
                <w:lang w:eastAsia="lv-LV"/>
              </w:rPr>
            </w:pPr>
            <w:r w:rsidRPr="00345E98">
              <w:rPr>
                <w:color w:val="000000" w:themeColor="text1"/>
                <w:szCs w:val="24"/>
              </w:rPr>
              <w:t>info@buvniekupadome.lv</w:t>
            </w:r>
          </w:p>
          <w:p w:rsidR="00153824" w:rsidRPr="00345E98" w:rsidRDefault="00153824" w:rsidP="000C0DD4">
            <w:pPr>
              <w:jc w:val="right"/>
              <w:rPr>
                <w:b/>
                <w:bCs/>
                <w:szCs w:val="24"/>
                <w:lang w:eastAsia="lv-LV"/>
              </w:rPr>
            </w:pPr>
          </w:p>
          <w:p w:rsidR="00153824" w:rsidRPr="00345E98" w:rsidRDefault="00153824" w:rsidP="000C0DD4">
            <w:pPr>
              <w:jc w:val="right"/>
              <w:rPr>
                <w:bCs/>
                <w:i/>
                <w:szCs w:val="24"/>
                <w:lang w:eastAsia="lv-LV"/>
              </w:rPr>
            </w:pPr>
            <w:r w:rsidRPr="00345E98">
              <w:rPr>
                <w:bCs/>
                <w:i/>
                <w:szCs w:val="24"/>
                <w:lang w:eastAsia="lv-LV"/>
              </w:rPr>
              <w:t>Informācijai:</w:t>
            </w:r>
          </w:p>
          <w:p w:rsidR="00153824" w:rsidRPr="00345E98" w:rsidRDefault="00153824" w:rsidP="000C0DD4">
            <w:pPr>
              <w:jc w:val="right"/>
              <w:rPr>
                <w:b/>
                <w:bCs/>
                <w:szCs w:val="24"/>
                <w:lang w:eastAsia="lv-LV"/>
              </w:rPr>
            </w:pPr>
          </w:p>
          <w:p w:rsidR="001D6CF9" w:rsidRPr="00345E98" w:rsidRDefault="001D6CF9" w:rsidP="00153824">
            <w:pPr>
              <w:spacing w:after="120"/>
              <w:jc w:val="right"/>
              <w:rPr>
                <w:b/>
                <w:bCs/>
                <w:szCs w:val="24"/>
                <w:lang w:eastAsia="lv-LV"/>
              </w:rPr>
            </w:pPr>
            <w:r w:rsidRPr="00345E98">
              <w:rPr>
                <w:b/>
                <w:bCs/>
                <w:szCs w:val="24"/>
                <w:lang w:eastAsia="lv-LV"/>
              </w:rPr>
              <w:t>Ekonomikas ministrija</w:t>
            </w:r>
            <w:r w:rsidR="00153824" w:rsidRPr="00345E98">
              <w:rPr>
                <w:b/>
                <w:bCs/>
                <w:szCs w:val="24"/>
                <w:lang w:eastAsia="lv-LV"/>
              </w:rPr>
              <w:t>i</w:t>
            </w:r>
          </w:p>
          <w:p w:rsidR="000C0DD4" w:rsidRPr="00345E98" w:rsidRDefault="001D6CF9" w:rsidP="00153824">
            <w:pPr>
              <w:spacing w:after="120"/>
              <w:jc w:val="right"/>
              <w:rPr>
                <w:b/>
                <w:bCs/>
                <w:szCs w:val="24"/>
                <w:lang w:eastAsia="lv-LV"/>
              </w:rPr>
            </w:pPr>
            <w:r w:rsidRPr="00345E98">
              <w:rPr>
                <w:b/>
                <w:bCs/>
                <w:szCs w:val="24"/>
                <w:lang w:eastAsia="lv-LV"/>
              </w:rPr>
              <w:t>Ministru prezidenta biroj</w:t>
            </w:r>
            <w:r w:rsidR="00153824" w:rsidRPr="00345E98">
              <w:rPr>
                <w:b/>
                <w:bCs/>
                <w:szCs w:val="24"/>
                <w:lang w:eastAsia="lv-LV"/>
              </w:rPr>
              <w:t>am</w:t>
            </w:r>
          </w:p>
        </w:tc>
      </w:tr>
      <w:bookmarkEnd w:id="6"/>
    </w:tbl>
    <w:p w:rsidR="001F53D9" w:rsidRPr="00345E98"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RPr="00345E98" w:rsidTr="000C0DD4">
        <w:tc>
          <w:tcPr>
            <w:tcW w:w="4503" w:type="dxa"/>
            <w:tcBorders>
              <w:top w:val="nil"/>
              <w:left w:val="nil"/>
              <w:bottom w:val="nil"/>
              <w:right w:val="nil"/>
            </w:tcBorders>
          </w:tcPr>
          <w:p w:rsidR="000C0DD4" w:rsidRPr="00345E98" w:rsidRDefault="001D6CF9" w:rsidP="00C04DED">
            <w:pPr>
              <w:jc w:val="left"/>
              <w:rPr>
                <w:i/>
                <w:iCs/>
                <w:szCs w:val="24"/>
                <w:lang w:eastAsia="lv-LV"/>
              </w:rPr>
            </w:pPr>
            <w:r w:rsidRPr="00345E98">
              <w:rPr>
                <w:i/>
                <w:iCs/>
                <w:szCs w:val="24"/>
                <w:lang w:eastAsia="lv-LV"/>
              </w:rPr>
              <w:t>Par iesniegumu</w:t>
            </w:r>
          </w:p>
        </w:tc>
      </w:tr>
    </w:tbl>
    <w:p w:rsidR="00E04F00" w:rsidRPr="00345E98" w:rsidRDefault="00E04F00" w:rsidP="00C04DED">
      <w:pPr>
        <w:jc w:val="left"/>
        <w:rPr>
          <w:szCs w:val="24"/>
        </w:rPr>
      </w:pPr>
    </w:p>
    <w:p w:rsidR="006D6710" w:rsidRPr="00345E98" w:rsidRDefault="006D6710" w:rsidP="007F3771">
      <w:pPr>
        <w:rPr>
          <w:szCs w:val="24"/>
        </w:rPr>
      </w:pPr>
    </w:p>
    <w:p w:rsidR="00005D4A" w:rsidRPr="00345E98" w:rsidRDefault="00005D4A" w:rsidP="00005D4A">
      <w:pPr>
        <w:spacing w:after="120"/>
        <w:ind w:firstLine="720"/>
        <w:rPr>
          <w:szCs w:val="24"/>
        </w:rPr>
      </w:pPr>
      <w:r w:rsidRPr="00345E98">
        <w:rPr>
          <w:szCs w:val="24"/>
        </w:rPr>
        <w:t xml:space="preserve">Finanšu ministrija un Ekonomikas ministrija ir izskatījusi ar Ministru prezidenta biroja 2016.gada 17.jūnija vēstuli Nr.20/B-959-jur “Par būvniecības nozari Latvijā” atbildes sniegšanai pārsūtīto biedrības “Building Design and Construction Council” (turpmāk – Biedrība) 2016.gada 6.jūnija iesniegumu un sniedz šādas atbildes uz Biedrības jautājumiem. </w:t>
      </w:r>
    </w:p>
    <w:p w:rsidR="00005D4A" w:rsidRPr="00345E98" w:rsidRDefault="00005D4A" w:rsidP="00005D4A">
      <w:pPr>
        <w:pStyle w:val="ListParagraph"/>
        <w:numPr>
          <w:ilvl w:val="0"/>
          <w:numId w:val="1"/>
        </w:numPr>
        <w:spacing w:after="120"/>
        <w:contextualSpacing w:val="0"/>
        <w:rPr>
          <w:u w:val="single"/>
        </w:rPr>
      </w:pPr>
      <w:r w:rsidRPr="00345E98">
        <w:rPr>
          <w:u w:val="single"/>
        </w:rPr>
        <w:t>Par Eiropas Savienības finansējuma apguvi</w:t>
      </w:r>
    </w:p>
    <w:p w:rsidR="00005D4A" w:rsidRPr="00345E98" w:rsidRDefault="00005D4A" w:rsidP="00005D4A">
      <w:pPr>
        <w:spacing w:after="120"/>
        <w:ind w:firstLine="720"/>
        <w:rPr>
          <w:szCs w:val="24"/>
        </w:rPr>
      </w:pPr>
      <w:r w:rsidRPr="00345E98">
        <w:rPr>
          <w:szCs w:val="24"/>
        </w:rPr>
        <w:t>Kopumā 2014. – 2020.plānošanas periodā identificēti 3</w:t>
      </w:r>
      <w:r w:rsidR="00CC6762" w:rsidRPr="00345E98">
        <w:rPr>
          <w:szCs w:val="24"/>
        </w:rPr>
        <w:t>7</w:t>
      </w:r>
      <w:r w:rsidRPr="00345E98">
        <w:rPr>
          <w:szCs w:val="24"/>
        </w:rPr>
        <w:t xml:space="preserve"> specifiskie atbalsta mērķi (turpmāk – SAM) un pasākumi, kuros indikatīvi plānota būvniecība (informācija par SAM un pasākumiem, kuros plānota būvniecība pieejama pielikumā</w:t>
      </w:r>
      <w:r w:rsidRPr="00345E98">
        <w:rPr>
          <w:rStyle w:val="FootnoteReference"/>
          <w:szCs w:val="24"/>
        </w:rPr>
        <w:footnoteReference w:id="1"/>
      </w:r>
      <w:r w:rsidRPr="00345E98">
        <w:rPr>
          <w:szCs w:val="24"/>
        </w:rPr>
        <w:t xml:space="preserve">). Šo SAM un pasākumu īstenošanai kopējais finansējums ir 3,6 miljardi </w:t>
      </w:r>
      <w:r w:rsidRPr="00345E98">
        <w:rPr>
          <w:i/>
          <w:iCs/>
          <w:szCs w:val="24"/>
        </w:rPr>
        <w:t>euro</w:t>
      </w:r>
      <w:r w:rsidRPr="00345E98">
        <w:rPr>
          <w:szCs w:val="24"/>
        </w:rPr>
        <w:t xml:space="preserve"> jeb divas trešdaļas no Eiropas Savienības (turpmāk – ES) fondu ieviešanai paredzētā kopējā finansējuma. Ņemot vērā projektu atlašu uzsākšanai nepieciešamo normatīvo aktu apstiprināšanas un projektu iesniegumu atlašu laika grafiku, ir paredzams, ka nākamo trīs gadu laikā ar būvniecību saistīto projektu ieviešanai finansējuma saņēmēji izlietos 1,8 miljardus </w:t>
      </w:r>
      <w:r w:rsidRPr="00345E98">
        <w:rPr>
          <w:i/>
          <w:iCs/>
          <w:szCs w:val="24"/>
        </w:rPr>
        <w:t>euro</w:t>
      </w:r>
      <w:r w:rsidRPr="00345E98">
        <w:rPr>
          <w:szCs w:val="24"/>
        </w:rPr>
        <w:t xml:space="preserve">, katru gadu izmantojot aptuveni 0,6 miljardus </w:t>
      </w:r>
      <w:r w:rsidRPr="00345E98">
        <w:rPr>
          <w:i/>
          <w:iCs/>
          <w:szCs w:val="24"/>
        </w:rPr>
        <w:t>euro</w:t>
      </w:r>
      <w:r w:rsidRPr="00345E98">
        <w:rPr>
          <w:szCs w:val="24"/>
        </w:rPr>
        <w:t>. Balstoties uz minēto finanšu plūsmu, paredzams, ka arī iepirkumu apjomi būvniecības jomā ES fondu kontekstā katru gadu tuvāko trīs gadu laikā korelēs ar finanšu plūsmu un nebūs mazāki par izlietoto finansējumu projektu ieviešanai.</w:t>
      </w:r>
    </w:p>
    <w:p w:rsidR="00005D4A" w:rsidRPr="00345E98" w:rsidRDefault="00005D4A" w:rsidP="00005D4A">
      <w:pPr>
        <w:spacing w:after="120"/>
        <w:ind w:firstLine="720"/>
        <w:rPr>
          <w:szCs w:val="24"/>
        </w:rPr>
      </w:pPr>
      <w:r w:rsidRPr="00345E98">
        <w:rPr>
          <w:szCs w:val="24"/>
        </w:rPr>
        <w:t xml:space="preserve">Vērtējot līdzšinējo progresu šo SAM un pasākumu uzsākšanā, līdz 2016.gada jūlijam kopumā bija paredzēts apstiprināt Ministru kabineta noteikumus 27 SAM un pasākumu, kuros būvniecība, īstenošanai, ar kopējo plānoto finansējumu 2,66 miljardi </w:t>
      </w:r>
      <w:r w:rsidRPr="00345E98">
        <w:rPr>
          <w:i/>
          <w:iCs/>
          <w:szCs w:val="24"/>
        </w:rPr>
        <w:t>euro</w:t>
      </w:r>
      <w:r w:rsidRPr="00345E98">
        <w:rPr>
          <w:szCs w:val="24"/>
        </w:rPr>
        <w:t xml:space="preserve">. Lai gan četriem </w:t>
      </w:r>
      <w:r w:rsidRPr="00345E98">
        <w:rPr>
          <w:szCs w:val="24"/>
        </w:rPr>
        <w:lastRenderedPageBreak/>
        <w:t>SAM un pasākumiem Ministru kabineta noteikumu apstiprināšana kavējas, kopumā ietekme uz investīciju uzsākšanu finanšu izteiksmē veido novirzi tikai nedaudz vairāk kā 5% apmērā. Tāpat, vairākiem no kavētajiem SAM un pasākumiem ir augsta gatavības pakāpe un tie tiks apstiprināti tuvākajā laikā. Ņemot vērā minēto vēlamies uzsvērt, ka atbildīgās ministrijas, sadarbībā ar ES fondu vadošo iestādi, mērķtiecīgi strādā pie plānotā investīciju uzsākšanas laika grafika izpildes, tai skaitā, fokusējoties uz finansiāli apjomīgākām investīcijām, tādējādi nodrošinot pēc iespējas mazāku potenciālo finansiālo ietekmi kavējumu gadījumā.</w:t>
      </w:r>
    </w:p>
    <w:p w:rsidR="00005D4A" w:rsidRPr="00345E98" w:rsidRDefault="00005D4A" w:rsidP="00005D4A">
      <w:pPr>
        <w:spacing w:after="120"/>
        <w:ind w:firstLine="720"/>
        <w:rPr>
          <w:szCs w:val="24"/>
        </w:rPr>
      </w:pPr>
      <w:r w:rsidRPr="00345E98">
        <w:rPr>
          <w:szCs w:val="24"/>
        </w:rPr>
        <w:t>Lai vienkāršotu ES fondu projektu iesniegumu iesniegšanas un projektu īstenošanas procesu finansējuma saņēmējam, 2014. – 2020.gada plānošanas periodā reorganizēta ES fondu administrēšanas sistēma (</w:t>
      </w:r>
      <w:hyperlink r:id="rId8" w:history="1">
        <w:r w:rsidRPr="00345E98">
          <w:rPr>
            <w:rStyle w:val="Hyperlink"/>
            <w:szCs w:val="24"/>
          </w:rPr>
          <w:t>http://www.esfondi.lv/es-fondi-2014---2020</w:t>
        </w:r>
      </w:hyperlink>
      <w:r w:rsidRPr="00345E98">
        <w:rPr>
          <w:szCs w:val="24"/>
        </w:rPr>
        <w:t>). Balstoties uz iepriekšējo plānošanas periodu pieredzi, ES fondu 2014. – 2020. gada plānošanas periodā ir tikai viena sadarbības iestāde – Centrālā finanšu un līgumu aģentūra (turpmāk – CFLA), kas veic projektu iesniedzēju un finansējuma saņēmēju tiešo apkalpošanu, veic projektu iesniegumu atlasi un nodrošina līgumu/vienošanās par projekta īstenošanu noslēgšanu, konsultē par maksājumiem un citiem ar fondu finansējuma administrēšanu saistītiem jautājumiem. Metodiskais atbalsts projektu iesniedzējiem un finansējuma saņēmējiem pieejams gan CFLA mājaslapā (</w:t>
      </w:r>
      <w:hyperlink r:id="rId9" w:history="1">
        <w:r w:rsidRPr="00345E98">
          <w:rPr>
            <w:rStyle w:val="Hyperlink"/>
            <w:szCs w:val="24"/>
          </w:rPr>
          <w:t>http://www.cfla.gov.lv/lv/es-fondi-2014-2020/paligs-finansejuma-sanemejiem</w:t>
        </w:r>
      </w:hyperlink>
      <w:r w:rsidRPr="00345E98">
        <w:rPr>
          <w:szCs w:val="24"/>
        </w:rPr>
        <w:t>), gan ES fondu mājaslapā (</w:t>
      </w:r>
      <w:hyperlink r:id="rId10" w:history="1">
        <w:r w:rsidRPr="00345E98">
          <w:rPr>
            <w:rStyle w:val="Hyperlink"/>
            <w:szCs w:val="24"/>
          </w:rPr>
          <w:t>http://www.esfondi.lv/vadlinijas--skaidrojumi</w:t>
        </w:r>
      </w:hyperlink>
      <w:r w:rsidRPr="00345E98">
        <w:rPr>
          <w:szCs w:val="24"/>
        </w:rPr>
        <w:t>), kā arī Iepirkumu uzraudzības biroja mājaslapā (</w:t>
      </w:r>
      <w:hyperlink r:id="rId11" w:history="1">
        <w:r w:rsidRPr="00345E98">
          <w:rPr>
            <w:rStyle w:val="Hyperlink"/>
            <w:szCs w:val="24"/>
          </w:rPr>
          <w:t>http://iub.gov.lv/lv/node/95</w:t>
        </w:r>
      </w:hyperlink>
      <w:r w:rsidRPr="00345E98">
        <w:rPr>
          <w:szCs w:val="24"/>
        </w:rPr>
        <w:t>).</w:t>
      </w:r>
    </w:p>
    <w:p w:rsidR="00005D4A" w:rsidRPr="00345E98" w:rsidRDefault="00005D4A" w:rsidP="00005D4A">
      <w:pPr>
        <w:pStyle w:val="ListParagraph"/>
        <w:numPr>
          <w:ilvl w:val="0"/>
          <w:numId w:val="1"/>
        </w:numPr>
        <w:spacing w:after="120"/>
        <w:contextualSpacing w:val="0"/>
        <w:rPr>
          <w:color w:val="000000" w:themeColor="text1"/>
          <w:szCs w:val="24"/>
          <w:u w:val="single"/>
        </w:rPr>
      </w:pPr>
      <w:r w:rsidRPr="00345E98">
        <w:rPr>
          <w:color w:val="000000" w:themeColor="text1"/>
          <w:szCs w:val="24"/>
          <w:u w:val="single"/>
        </w:rPr>
        <w:t>Par iepirkumu jomas likumprojektu izstrādi</w:t>
      </w:r>
    </w:p>
    <w:p w:rsidR="00005D4A" w:rsidRPr="00345E98" w:rsidRDefault="00005D4A" w:rsidP="00005D4A">
      <w:pPr>
        <w:spacing w:after="120"/>
        <w:ind w:firstLine="720"/>
        <w:rPr>
          <w:color w:val="000000" w:themeColor="text1"/>
          <w:szCs w:val="24"/>
        </w:rPr>
      </w:pPr>
      <w:r w:rsidRPr="00345E98">
        <w:rPr>
          <w:color w:val="000000" w:themeColor="text1"/>
          <w:szCs w:val="24"/>
        </w:rPr>
        <w:t xml:space="preserve">Likumprojekta “Publisko iepirkumu likums” izstrādei ar finanšu ministra 2014.gada 17.marta rīkojumu Nr.131 “Par darba grupas izveidi” tika izveidota darba grupa (ar finanšu ministra 2015.gada 19.marta rīkojumu Nr.136 “Par darba grupas izveidi publisko iepirkumu jomā” tika aktualizēts darba grupas sastāvs un paplašināts darba grupas uzdevums – izstrādāt arī likumprojektu “Sabiedrisko pakalpojumu sniedzēju iepirkumu likums”) un pirmā darba grupas sēde tika organizēta jau 2014.gada 24.aprīlī. Kopumā organizētas vairāk kā 20 darba grupas sēdes. Kopš likumprojektu izstrādes pirmsākumiem to izstrādē plaši tika iesaistītas ne vien valsts pārvaldes iestādes, bet arī nevalstiskās organizācijas un sociālie partneri. Tāpat darba grupā tika aicināti piedalīties arī darba grupas sastāvā neiekļauto nevalstisko organizāciju pārstāvji, kas izradīja šādu interesi likumprojektu izstrādes gaitā. Līdz ar to darba grupas sēdēs piedalījās pārstāvji no Iepirkumu uzraudzības biroja, Valsts kancelejas, Tieslietu ministrijas, Ekonomikas ministrijas, Iekšlietu ministrijas, Labklājības ministrijas, Zemkopības ministrijas, Satiksmes ministrijas, Nodrošinājuma valsts aģentūras, Valsts reģionālās attīstības aģentūras, Valsts ugunsdzēsības un glābšanas dienesta, Valsts darba inspekcijas, Pilsonības un migrācijas lietu pārvaldes, Rīgas brīvostas pārvaldes, Liepājas speciālās ekonomiskās zonas pārvaldes, VAS “Latvijas Valsts meži”, Latvijas Pašvaldību savienības, Ārvalstu investoru padomes Latvijā, Latvijas Darba devēju konfederācijas, Latvijas Tirdzniecības un rūpniecības kameras, Latvijas Arhitektu Savienības, biedrības “Būvniecības attīstības stratēģiskā partnerība”, biedrības “Latvijas celtnieku arodbiedrība”, biedrības “Latvijas Informācijas un komunikācijas tehnoloģijas asociācija”, Latvijas Zvērinātu revidentu asociācijas, Latvijas būvnieku asociācijas, Latvijas Brīvo Arodbiedrību Savienības un biedrības “Latvijas būvuzņēmēju partnerība”. Darba grupā apspriesto jautājumu loks skāra ne vien jaunā tiesiskā regulējuma izstrādi, bet arī problēmas šobrīd spēkā esošā Publisko iepirkumu likuma un Sabiedrisko pakalpojumu sniedzēju iepirkumu likuma piemērošanā. Tāpat būtiska daļa no darba grupā diskutētajiem jautājumiem bija saistīti arī ar Eiropas Parlamenta un Padomes 2014.gada 26.februāra Direktīvas 2014/24/ES par publisko iepirkumu un ar ko atceļ Direktīvu 2004/18/EK (turpmāk – Direktīva 2014/24/ES) un Eiropas Parlamenta un Padomes 2014.gada 26.februāra Direktīvas 2014/25/ES par iepirkumu, ko īsteno subjekti, kuri darbojas ūdensapgādes, enerģētikas, transporta un pasta pakalpojumu nozarēs, un ar ko atceļ Direktīvu 2004/17/EK (turpmāk – Direktīva 2014/25/ES) “izvēles normām”, proti, normām, kuru pārņemšanā dalībvalstīm ir zināma rīcības brīvība attiecībā uz to piemērošanu. Ņemot vērā, ka iepirkumu organizēšanā saskaras pasūtītāju un piegādātāju pretējas intereses, arī </w:t>
      </w:r>
      <w:r w:rsidRPr="00345E98">
        <w:rPr>
          <w:color w:val="000000" w:themeColor="text1"/>
          <w:szCs w:val="24"/>
        </w:rPr>
        <w:lastRenderedPageBreak/>
        <w:t xml:space="preserve">Saeimā diskusija tiks turpināta par tādiem jautājumiem kā, piemēram, depozītu ieviešana par iesniegtajām sūdzībām par iepirkumu rezultātiem, iepirkuma “sliekšņu” izmaiņām un citiem nacionāla līmeņa jautājumiem, kuri nav saistīti ar Direktīvas 2014/24/ES un Direktīvas 2014/25/ES būtisko normu pārņemšanu. Līdz ar to darba grupā bija jāpanāk vienošanās par virkni konceptuālu jautājumu, kas būtiski paildzināja gan likumprojektu izstrādes, gan saskaņošanas procesu. Papildus, lai pilnībā pārņemtu Direktīvu 2014/24/ES un Direktīvu 2014/25/ES, bija nepieciešams, lai Eiropas Komisija izdod papildus nepieciešamos normatīvos aktus – regulu par paziņojuma veidlapu paraugiem (Eiropas komisijas īstenošanas regula 2015/1986 tika pieņemta 2015.gada 11.novembrī) un regulu par Eiropas vienotā iepirkuma procedūras dokumenta veidlapu paraugiem (Eiropas Komisijas īstenošanas regula 2016/7 tika pieņemta 2016.gada 5.janvārī). Pēc likumprojekta “Publisko iepirkumu likums” izsludināšanas Valsts sekretāru sanāksmē (likumprojekts, ņemot vērā tā aktualitāti un piemērotāju skaitu, tika izsludināts šādā kārtībā, lai tiktu saskaņots atbilstoši normatīvajiem aktiem ar visām institūcijām un visplašāko ieinteresēto personu loku), neskatoties uz to, ka tas iepriekš tika izskatīts un saskaņots darba grupā, tika saņemti ļoti daudz institūciju izteiktie iebildumi un priekšlikumi, līdz ar to bija nepieciešams papildus laiks to izvērtēšanai, saskaņošanai un iestrādāšanai likumprojektā vai to pavadošajos dokumentos. Likumprojektu izstrāde ir notikusi demokrātiskā veidā, pēc iespējas visos jautājumos cenšoties panākt kompromisu vai vienošanos ar dažādo viedokļu pārstāvētājiem, taču šāds process ir laika un resursu ietilpīgs. To, ka Direktīvas 2014/24/ES un Direktīvas 2014/25/ES pārņemšanas process un vienošanās panākšana par pasūtītājiem un piegādātājiem atbalstāmu redakcijā nav vienkāršs liecina arī fakts, ka šobrīd minētās Direktīvas vēl pilnā mērā nav pārņemtas vairākās Eiropas Savienības dalībvalstīs (Beļģijā, Čehijā, Igaunijā, Horvātijā, Spānijā, Īrijā, Lietuvā, Nīderlandē, Austrijā, Somijā, Zviedrijā).   </w:t>
      </w:r>
    </w:p>
    <w:p w:rsidR="00005D4A" w:rsidRPr="00345E98" w:rsidRDefault="00005D4A" w:rsidP="00005D4A">
      <w:pPr>
        <w:spacing w:after="120"/>
        <w:ind w:firstLine="720"/>
        <w:rPr>
          <w:szCs w:val="24"/>
        </w:rPr>
      </w:pPr>
      <w:r w:rsidRPr="00345E98">
        <w:rPr>
          <w:color w:val="000000" w:themeColor="text1"/>
          <w:szCs w:val="24"/>
        </w:rPr>
        <w:t>Informējam, ka Saeimā 2016.gada 12.maijā steidzamības kārtībā, lai tiktu pārņemtas būtiskākās Direktīvas 2014/24/ES un 2014/25/ES normas, tika pieņemts likums “Grozījumi Publisko iepirkumu likumā” un likums “Grozījumi Sabiedrisko pakalpojumu sniedzēju iepirkumu likumā”, kas tika izsludināti 2016.gada 18.maijā un stājās spēkā 2016.gada 20.maijā. L</w:t>
      </w:r>
      <w:r w:rsidRPr="00345E98">
        <w:rPr>
          <w:szCs w:val="24"/>
        </w:rPr>
        <w:t>ikumprojektu tālāka virzība vairs nav saistāma ar Direktīvā 2014/24/ES un 2014/25/ES noteikto obligāto normu pārņemšanu un līdzšinēji iesāktais darbs pie tiem turpinās parastā kārtībā, tādejādi panākot lielāku vienprātību par tajos iekļauto regulējumu.</w:t>
      </w:r>
    </w:p>
    <w:p w:rsidR="00005D4A" w:rsidRPr="00345E98" w:rsidRDefault="00005D4A" w:rsidP="00005D4A">
      <w:pPr>
        <w:spacing w:after="120"/>
        <w:ind w:firstLine="720"/>
        <w:rPr>
          <w:color w:val="000000" w:themeColor="text1"/>
          <w:szCs w:val="24"/>
        </w:rPr>
      </w:pPr>
      <w:r w:rsidRPr="00345E98">
        <w:rPr>
          <w:color w:val="000000" w:themeColor="text1"/>
          <w:szCs w:val="24"/>
        </w:rPr>
        <w:t>Likumprojekts “Publisko iepirkumu likums” tik</w:t>
      </w:r>
      <w:r w:rsidR="00275ABB" w:rsidRPr="00345E98">
        <w:rPr>
          <w:color w:val="000000" w:themeColor="text1"/>
          <w:szCs w:val="24"/>
        </w:rPr>
        <w:t>a apstiprināts Ministru kabineta 2016.gada 21.jūnija sēdē</w:t>
      </w:r>
      <w:r w:rsidRPr="00345E98">
        <w:rPr>
          <w:color w:val="000000" w:themeColor="text1"/>
          <w:szCs w:val="24"/>
        </w:rPr>
        <w:t xml:space="preserve"> (protokola Nr.30 40.§, TA-855) un 2016.gada 19.jūlijā iesniegts izskatīšanai Saeimā. Likumprojekts “Sabiedrisko pakalpojumu sniedzēju iepirkumu likums” ir sagatavots un iesniegts Valsts kancelejā, izskatīšanai tuvākajā Ministru kabineta komitejas sēdē.</w:t>
      </w:r>
    </w:p>
    <w:p w:rsidR="00847A34" w:rsidRPr="00345E98" w:rsidRDefault="00847A34" w:rsidP="00847A34">
      <w:pPr>
        <w:rPr>
          <w:szCs w:val="24"/>
        </w:rPr>
      </w:pPr>
    </w:p>
    <w:p w:rsidR="00847A34" w:rsidRPr="00345E98" w:rsidRDefault="00847A34" w:rsidP="00847A34">
      <w:pPr>
        <w:rPr>
          <w:szCs w:val="24"/>
        </w:rPr>
      </w:pPr>
      <w:r w:rsidRPr="00345E98">
        <w:rPr>
          <w:szCs w:val="24"/>
        </w:rPr>
        <w:t>Pielikumā: Eiropas Savienības struktūrfondu un Kohēzijas fonda 2014.</w:t>
      </w:r>
      <w:r w:rsidRPr="00345E98">
        <w:rPr>
          <w:color w:val="000000" w:themeColor="text1"/>
          <w:szCs w:val="24"/>
        </w:rPr>
        <w:t xml:space="preserve"> – </w:t>
      </w:r>
      <w:r w:rsidRPr="00345E98">
        <w:rPr>
          <w:szCs w:val="24"/>
        </w:rPr>
        <w:t>2020.gada plānošanas perioda specifisko atbalsta mērķu, kuros paredzēti būvniecības darbi, ieviešanas laika grafika statuss uz 30.06.2016.</w:t>
      </w:r>
    </w:p>
    <w:p w:rsidR="00847A34" w:rsidRPr="00345E98" w:rsidRDefault="00847A34" w:rsidP="00005D4A">
      <w:pPr>
        <w:spacing w:after="120"/>
        <w:ind w:firstLine="720"/>
        <w:rPr>
          <w:color w:val="000000" w:themeColor="text1"/>
          <w:szCs w:val="24"/>
        </w:rPr>
      </w:pPr>
    </w:p>
    <w:p w:rsidR="00557B49" w:rsidRPr="00345E98" w:rsidRDefault="006461E5" w:rsidP="007F3771">
      <w:pPr>
        <w:rPr>
          <w:szCs w:val="24"/>
        </w:rPr>
      </w:pPr>
      <w:r w:rsidRPr="00345E98">
        <w:rPr>
          <w:szCs w:val="24"/>
        </w:rPr>
        <w:t>Ar cieņu</w:t>
      </w:r>
    </w:p>
    <w:p w:rsidR="003F2252" w:rsidRPr="00345E98"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345E98" w:rsidTr="00AA6DC1">
        <w:tc>
          <w:tcPr>
            <w:tcW w:w="4395" w:type="dxa"/>
          </w:tcPr>
          <w:p w:rsidR="00AA6DC1" w:rsidRPr="00345E98" w:rsidRDefault="00DA59FB" w:rsidP="007F3771">
            <w:pPr>
              <w:rPr>
                <w:szCs w:val="24"/>
              </w:rPr>
            </w:pPr>
            <w:r w:rsidRPr="00345E98">
              <w:rPr>
                <w:szCs w:val="24"/>
              </w:rPr>
              <w:t>v</w:t>
            </w:r>
            <w:r w:rsidR="001D6CF9" w:rsidRPr="00345E98">
              <w:rPr>
                <w:szCs w:val="24"/>
              </w:rPr>
              <w:t>alsts sekretāre</w:t>
            </w:r>
            <w:r w:rsidRPr="00345E98">
              <w:rPr>
                <w:szCs w:val="24"/>
              </w:rPr>
              <w:t xml:space="preserve">s </w:t>
            </w:r>
            <w:r w:rsidR="00F8004C" w:rsidRPr="00345E98">
              <w:rPr>
                <w:szCs w:val="24"/>
              </w:rPr>
              <w:t>p.i.</w:t>
            </w:r>
          </w:p>
          <w:p w:rsidR="00DA59FB" w:rsidRPr="00345E98" w:rsidRDefault="00DA59FB" w:rsidP="007F3771">
            <w:pPr>
              <w:rPr>
                <w:szCs w:val="24"/>
              </w:rPr>
            </w:pPr>
            <w:r w:rsidRPr="00345E98">
              <w:rPr>
                <w:szCs w:val="24"/>
              </w:rPr>
              <w:t>Administrācijas vadītāja</w:t>
            </w:r>
          </w:p>
        </w:tc>
        <w:tc>
          <w:tcPr>
            <w:tcW w:w="1984" w:type="dxa"/>
          </w:tcPr>
          <w:p w:rsidR="00DA59FB" w:rsidRPr="00345E98" w:rsidRDefault="00DA59FB" w:rsidP="00AA6DC1">
            <w:pPr>
              <w:jc w:val="center"/>
              <w:rPr>
                <w:szCs w:val="24"/>
              </w:rPr>
            </w:pPr>
            <w:bookmarkStart w:id="7" w:name="edoc_info2"/>
          </w:p>
          <w:p w:rsidR="00AA6DC1" w:rsidRPr="00345E98" w:rsidRDefault="00AA6DC1" w:rsidP="00AA6DC1">
            <w:pPr>
              <w:jc w:val="center"/>
              <w:rPr>
                <w:szCs w:val="24"/>
              </w:rPr>
            </w:pPr>
            <w:r w:rsidRPr="00345E98">
              <w:rPr>
                <w:szCs w:val="24"/>
              </w:rPr>
              <w:t>(paraksts*)</w:t>
            </w:r>
            <w:bookmarkEnd w:id="7"/>
          </w:p>
        </w:tc>
        <w:tc>
          <w:tcPr>
            <w:tcW w:w="2977" w:type="dxa"/>
            <w:vAlign w:val="bottom"/>
          </w:tcPr>
          <w:p w:rsidR="00AA6DC1" w:rsidRPr="00345E98" w:rsidRDefault="00DA59FB" w:rsidP="00483407">
            <w:pPr>
              <w:jc w:val="right"/>
              <w:rPr>
                <w:szCs w:val="24"/>
              </w:rPr>
            </w:pPr>
            <w:r w:rsidRPr="00345E98">
              <w:rPr>
                <w:szCs w:val="24"/>
              </w:rPr>
              <w:t>I.Braunfelde</w:t>
            </w:r>
          </w:p>
        </w:tc>
      </w:tr>
      <w:tr w:rsidR="00AA6DC1" w:rsidRPr="00345E98" w:rsidTr="00AA6DC1">
        <w:tc>
          <w:tcPr>
            <w:tcW w:w="4395" w:type="dxa"/>
          </w:tcPr>
          <w:p w:rsidR="00AA6DC1" w:rsidRPr="00345E98" w:rsidRDefault="00AA6DC1" w:rsidP="007F3771">
            <w:pPr>
              <w:rPr>
                <w:szCs w:val="24"/>
              </w:rPr>
            </w:pPr>
          </w:p>
        </w:tc>
        <w:tc>
          <w:tcPr>
            <w:tcW w:w="1984" w:type="dxa"/>
          </w:tcPr>
          <w:p w:rsidR="00AA6DC1" w:rsidRPr="00345E98" w:rsidRDefault="00AA6DC1" w:rsidP="000C0DD4">
            <w:pPr>
              <w:jc w:val="right"/>
              <w:rPr>
                <w:szCs w:val="24"/>
              </w:rPr>
            </w:pPr>
          </w:p>
        </w:tc>
        <w:tc>
          <w:tcPr>
            <w:tcW w:w="2977" w:type="dxa"/>
            <w:vAlign w:val="bottom"/>
          </w:tcPr>
          <w:p w:rsidR="00AA6DC1" w:rsidRPr="00345E98"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RPr="00345E98" w:rsidTr="00AA6DC1">
        <w:trPr>
          <w:cantSplit/>
          <w:trHeight w:val="615"/>
        </w:trPr>
        <w:tc>
          <w:tcPr>
            <w:tcW w:w="8647" w:type="dxa"/>
          </w:tcPr>
          <w:p w:rsidR="002D6CB4" w:rsidRPr="00345E98" w:rsidRDefault="00AA6DC1" w:rsidP="00AA6DC1">
            <w:pPr>
              <w:pStyle w:val="BodyTextIndent"/>
              <w:tabs>
                <w:tab w:val="left" w:pos="8397"/>
              </w:tabs>
              <w:ind w:left="0"/>
              <w:rPr>
                <w:sz w:val="24"/>
                <w:szCs w:val="24"/>
              </w:rPr>
            </w:pPr>
            <w:bookmarkStart w:id="8" w:name="edoc_info" w:colFirst="0" w:colLast="0"/>
            <w:r w:rsidRPr="00345E98">
              <w:rPr>
                <w:sz w:val="24"/>
                <w:szCs w:val="24"/>
              </w:rPr>
              <w:t>*Dokuments ir parakstīts ar drošu elektronisko parakstu</w:t>
            </w:r>
          </w:p>
        </w:tc>
      </w:tr>
      <w:bookmarkEnd w:id="8"/>
    </w:tbl>
    <w:p w:rsidR="00826D51" w:rsidRPr="00345E98" w:rsidRDefault="00826D51" w:rsidP="007F3771">
      <w:pPr>
        <w:rPr>
          <w:sz w:val="20"/>
        </w:rPr>
      </w:pPr>
    </w:p>
    <w:p w:rsidR="001D6CF9" w:rsidRPr="00345E98" w:rsidRDefault="001D6CF9" w:rsidP="00550BA5">
      <w:pPr>
        <w:ind w:firstLine="142"/>
        <w:rPr>
          <w:sz w:val="20"/>
        </w:rPr>
      </w:pPr>
      <w:r w:rsidRPr="00345E98">
        <w:rPr>
          <w:sz w:val="20"/>
        </w:rPr>
        <w:t xml:space="preserve">Neilande 67 095 640 </w:t>
      </w:r>
    </w:p>
    <w:p w:rsidR="006461E5" w:rsidRPr="00345E98" w:rsidRDefault="006461E5" w:rsidP="00550BA5">
      <w:pPr>
        <w:ind w:firstLine="142"/>
        <w:rPr>
          <w:sz w:val="20"/>
        </w:rPr>
      </w:pPr>
      <w:r w:rsidRPr="00345E98">
        <w:rPr>
          <w:sz w:val="20"/>
        </w:rPr>
        <w:t>Zambžetskis 67083944</w:t>
      </w:r>
    </w:p>
    <w:p w:rsidR="000C0DD4" w:rsidRPr="00345E98" w:rsidRDefault="006461E5" w:rsidP="006461E5">
      <w:pPr>
        <w:ind w:firstLine="142"/>
        <w:rPr>
          <w:sz w:val="20"/>
        </w:rPr>
      </w:pPr>
      <w:r w:rsidRPr="00345E98">
        <w:rPr>
          <w:sz w:val="20"/>
        </w:rPr>
        <w:t>Ķirule – Vīksne 67013051</w:t>
      </w:r>
    </w:p>
    <w:sectPr w:rsidR="000C0DD4" w:rsidRPr="00345E98" w:rsidSect="002C22B9">
      <w:headerReference w:type="even" r:id="rId12"/>
      <w:headerReference w:type="default" r:id="rId13"/>
      <w:footerReference w:type="even" r:id="rId14"/>
      <w:footerReference w:type="default" r:id="rId15"/>
      <w:headerReference w:type="first" r:id="rId16"/>
      <w:footerReference w:type="first" r:id="rId17"/>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26" w:rsidRDefault="00376B26">
      <w:r>
        <w:separator/>
      </w:r>
    </w:p>
  </w:endnote>
  <w:endnote w:type="continuationSeparator" w:id="0">
    <w:p w:rsidR="00376B26" w:rsidRDefault="0037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B9" w:rsidRDefault="002C2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9C4302">
          <w:rPr>
            <w:noProof/>
            <w:sz w:val="24"/>
            <w:szCs w:val="24"/>
          </w:rPr>
          <w:t>3</w:t>
        </w:r>
        <w:r w:rsidRPr="00557B49">
          <w:rPr>
            <w:sz w:val="24"/>
            <w:szCs w:val="24"/>
          </w:rPr>
          <w:fldChar w:fldCharType="end"/>
        </w:r>
      </w:p>
    </w:sdtContent>
  </w:sdt>
  <w:p w:rsidR="0015384D" w:rsidRDefault="00153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26" w:rsidRDefault="00376B26">
      <w:r>
        <w:separator/>
      </w:r>
    </w:p>
  </w:footnote>
  <w:footnote w:type="continuationSeparator" w:id="0">
    <w:p w:rsidR="00376B26" w:rsidRDefault="00376B26">
      <w:r>
        <w:continuationSeparator/>
      </w:r>
    </w:p>
  </w:footnote>
  <w:footnote w:id="1">
    <w:p w:rsidR="00005D4A" w:rsidRDefault="00005D4A" w:rsidP="00005D4A">
      <w:pPr>
        <w:pStyle w:val="FootnoteText"/>
      </w:pPr>
      <w:r>
        <w:rPr>
          <w:rStyle w:val="FootnoteReference"/>
        </w:rPr>
        <w:footnoteRef/>
      </w:r>
      <w:r>
        <w:t xml:space="preserve"> </w:t>
      </w:r>
      <w:r w:rsidRPr="00815F8C">
        <w:t>Savukārt aktuālā informācija par visu specifisko atbalsta mērķu un pasākumu ieviešanas laika grafiku, t.sk. projektu iesniegumu atlašu uzsākšanas plānu, ik mēnesi tiek ievietota ES fondu interneta vietnē: http://www.esfondi.lv/zinojumi-Ministru-kabinetam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F33DBE" w:rsidP="008C508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749"/>
    <w:multiLevelType w:val="hybridMultilevel"/>
    <w:tmpl w:val="931C31FC"/>
    <w:lvl w:ilvl="0" w:tplc="F37EC0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05D4A"/>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24"/>
    <w:rsid w:val="0015384D"/>
    <w:rsid w:val="00156874"/>
    <w:rsid w:val="00160F55"/>
    <w:rsid w:val="0017402C"/>
    <w:rsid w:val="00176F63"/>
    <w:rsid w:val="00184AB5"/>
    <w:rsid w:val="001943EE"/>
    <w:rsid w:val="001D6CF9"/>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75ABB"/>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45E98"/>
    <w:rsid w:val="0037045B"/>
    <w:rsid w:val="00374C0D"/>
    <w:rsid w:val="00376B26"/>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5F6583"/>
    <w:rsid w:val="00613984"/>
    <w:rsid w:val="00615936"/>
    <w:rsid w:val="006205B8"/>
    <w:rsid w:val="00622CFD"/>
    <w:rsid w:val="006240D2"/>
    <w:rsid w:val="00636996"/>
    <w:rsid w:val="00637DF9"/>
    <w:rsid w:val="00642EE6"/>
    <w:rsid w:val="00643F3C"/>
    <w:rsid w:val="006461E5"/>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47A34"/>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08BC"/>
    <w:rsid w:val="009819D5"/>
    <w:rsid w:val="0098433C"/>
    <w:rsid w:val="00996DC8"/>
    <w:rsid w:val="009A3FA4"/>
    <w:rsid w:val="009B2296"/>
    <w:rsid w:val="009B7929"/>
    <w:rsid w:val="009C4302"/>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AF6B8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C6762"/>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59FB"/>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004C"/>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uiPriority w:val="99"/>
    <w:semiHidden/>
    <w:rsid w:val="00903B9C"/>
    <w:rPr>
      <w:sz w:val="20"/>
    </w:rPr>
  </w:style>
  <w:style w:type="character" w:styleId="FootnoteReference">
    <w:name w:val="footnote reference"/>
    <w:uiPriority w:val="99"/>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uiPriority w:val="99"/>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371607503">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es-fondi-2014---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node/9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ondi.lv/vadlinijas--skaidroj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la.gov.lv/lv/es-fondi-2014-2020/paligs-finansejuma-sanemejie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4B4A3-C67C-4A40-AE7C-1028BE8F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6524</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iesniegumu</dc:subject>
  <dc:creator>Neilande L.</dc:creator>
  <dc:description>Sagatavots ALS E-aprites vidē.</dc:description>
  <cp:lastModifiedBy>Ieva Braunfelde</cp:lastModifiedBy>
  <cp:revision>3</cp:revision>
  <cp:lastPrinted>2016-07-19T13:43:00Z</cp:lastPrinted>
  <dcterms:created xsi:type="dcterms:W3CDTF">2016-07-19T13:55:00Z</dcterms:created>
  <dcterms:modified xsi:type="dcterms:W3CDTF">2016-07-19T14:20:00Z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