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81BC" w14:textId="28E75CA8" w:rsidR="002C2E8E" w:rsidRPr="002C2E8E" w:rsidRDefault="002C2E8E" w:rsidP="00F40B19">
      <w:pPr>
        <w:spacing w:after="0" w:line="360" w:lineRule="auto"/>
        <w:rPr>
          <w:rFonts w:ascii="Times New Roman" w:hAnsi="Times New Roman"/>
          <w:b/>
          <w:color w:val="000000" w:themeColor="text1"/>
        </w:rPr>
      </w:pPr>
      <w:bookmarkStart w:id="0" w:name="_GoBack"/>
      <w:bookmarkEnd w:id="0"/>
      <w:r w:rsidRPr="002C2E8E">
        <w:rPr>
          <w:b/>
          <w:lang w:bidi="lv-LV"/>
        </w:rPr>
        <w:t>Kritērijs 10 – atbilstība konceptam  “Nākotnes ēka”</w:t>
      </w:r>
    </w:p>
    <w:p w14:paraId="75EF0D18" w14:textId="35906885" w:rsidR="002C2E8E" w:rsidRPr="00F40B19" w:rsidRDefault="002C2E8E" w:rsidP="00F40B19">
      <w:pPr>
        <w:spacing w:after="0" w:line="360" w:lineRule="auto"/>
        <w:rPr>
          <w:rFonts w:ascii="Times New Roman" w:hAnsi="Times New Roman"/>
          <w:color w:val="000000" w:themeColor="text1"/>
        </w:rPr>
      </w:pPr>
      <w:r>
        <w:rPr>
          <w:lang w:bidi="lv-LV"/>
        </w:rPr>
        <w:t>Pieteikuma iesniedzējs uzskaita projekta tapšanā plānotās vai jau izmantotās tehnoloģijas, kas indicē</w:t>
      </w:r>
      <w:r w:rsidR="00D00D50">
        <w:rPr>
          <w:lang w:bidi="lv-LV"/>
        </w:rPr>
        <w:t xml:space="preserve"> komercēkas (NĪ)</w:t>
      </w:r>
      <w:r>
        <w:rPr>
          <w:lang w:bidi="lv-LV"/>
        </w:rPr>
        <w:t xml:space="preserve"> atbilstību “Nākotnes ēkas” konceptam.</w:t>
      </w:r>
    </w:p>
    <w:tbl>
      <w:tblPr>
        <w:tblStyle w:val="TableGrid"/>
        <w:tblW w:w="0" w:type="auto"/>
        <w:tblLook w:val="04A0" w:firstRow="1" w:lastRow="0" w:firstColumn="1" w:lastColumn="0" w:noHBand="0" w:noVBand="1"/>
      </w:tblPr>
      <w:tblGrid>
        <w:gridCol w:w="1454"/>
        <w:gridCol w:w="2757"/>
        <w:gridCol w:w="2043"/>
        <w:gridCol w:w="2042"/>
      </w:tblGrid>
      <w:tr w:rsidR="00FC56BF" w14:paraId="7C7ABF41" w14:textId="63D546EA" w:rsidTr="005B136D">
        <w:trPr>
          <w:trHeight w:val="2101"/>
        </w:trPr>
        <w:tc>
          <w:tcPr>
            <w:tcW w:w="8296" w:type="dxa"/>
            <w:gridSpan w:val="4"/>
          </w:tcPr>
          <w:p w14:paraId="0390CF00" w14:textId="3C27CDD0" w:rsidR="00FC56BF" w:rsidRPr="00F92A80" w:rsidRDefault="00513AA1" w:rsidP="00F40B19">
            <w:pPr>
              <w:spacing w:after="0" w:line="360" w:lineRule="auto"/>
              <w:rPr>
                <w:rFonts w:ascii="Times New Roman" w:hAnsi="Times New Roman"/>
                <w:b/>
                <w:bCs/>
                <w:color w:val="000000" w:themeColor="text1"/>
                <w:sz w:val="20"/>
                <w:szCs w:val="20"/>
              </w:rPr>
            </w:pPr>
            <w:r>
              <w:rPr>
                <w:b/>
                <w:sz w:val="20"/>
                <w:lang w:bidi="lv-LV"/>
              </w:rPr>
              <w:t>Elastīg</w:t>
            </w:r>
            <w:r w:rsidR="00D00D50">
              <w:rPr>
                <w:b/>
                <w:sz w:val="20"/>
                <w:lang w:bidi="lv-LV"/>
              </w:rPr>
              <w:t>s NĪ</w:t>
            </w:r>
          </w:p>
          <w:p w14:paraId="6561F3F6" w14:textId="101F8350" w:rsidR="00FC56BF" w:rsidRPr="00616F27" w:rsidRDefault="00FC56BF" w:rsidP="00F40B19">
            <w:pPr>
              <w:spacing w:after="0" w:line="360" w:lineRule="auto"/>
              <w:rPr>
                <w:rFonts w:ascii="Times New Roman" w:hAnsi="Times New Roman"/>
                <w:b/>
                <w:bCs/>
                <w:color w:val="000000" w:themeColor="text1"/>
                <w:sz w:val="20"/>
                <w:szCs w:val="20"/>
              </w:rPr>
            </w:pPr>
            <w:r w:rsidRPr="00616F27">
              <w:rPr>
                <w:b/>
                <w:sz w:val="20"/>
                <w:lang w:bidi="lv-LV"/>
              </w:rPr>
              <w:t>Komerciāl</w:t>
            </w:r>
            <w:r w:rsidR="00CC01CE">
              <w:rPr>
                <w:b/>
                <w:sz w:val="20"/>
                <w:lang w:bidi="lv-LV"/>
              </w:rPr>
              <w:t>aj</w:t>
            </w:r>
            <w:r w:rsidRPr="00616F27">
              <w:rPr>
                <w:b/>
                <w:sz w:val="20"/>
                <w:lang w:bidi="lv-LV"/>
              </w:rPr>
              <w:t>os nekustamajos īpašumos ir ļoti svarīgi samazināt risku</w:t>
            </w:r>
            <w:r w:rsidR="00CC01CE">
              <w:rPr>
                <w:b/>
                <w:sz w:val="20"/>
                <w:lang w:bidi="lv-LV"/>
              </w:rPr>
              <w:t>s</w:t>
            </w:r>
            <w:r w:rsidRPr="00616F27">
              <w:rPr>
                <w:b/>
                <w:sz w:val="20"/>
                <w:lang w:bidi="lv-LV"/>
              </w:rPr>
              <w:t xml:space="preserve"> savā portfelī. Izmantojot risinājumus, kas piedāvā darbības elastību, attālinātas darbības un </w:t>
            </w:r>
            <w:r w:rsidR="00CC01CE">
              <w:rPr>
                <w:b/>
                <w:sz w:val="20"/>
                <w:lang w:bidi="lv-LV"/>
              </w:rPr>
              <w:t>apkopi</w:t>
            </w:r>
            <w:r w:rsidRPr="00616F27">
              <w:rPr>
                <w:b/>
                <w:sz w:val="20"/>
                <w:lang w:bidi="lv-LV"/>
              </w:rPr>
              <w:t xml:space="preserve">, </w:t>
            </w:r>
            <w:r w:rsidR="00513AA1">
              <w:rPr>
                <w:b/>
                <w:sz w:val="20"/>
                <w:lang w:bidi="lv-LV"/>
              </w:rPr>
              <w:t>nodrošina</w:t>
            </w:r>
            <w:r w:rsidRPr="00616F27">
              <w:rPr>
                <w:b/>
                <w:sz w:val="20"/>
                <w:lang w:bidi="lv-LV"/>
              </w:rPr>
              <w:t xml:space="preserve"> kiberdrošību, kā arī nodrošina enerģijas uzticamību, jūs varat maksimāli palielināt neto darbības ienākumus (NDI), piesaistīt un noturēt īrniekus un sekmīgi atgriezties darba vietā.</w:t>
            </w:r>
          </w:p>
          <w:p w14:paraId="080E7386" w14:textId="79D910B6" w:rsidR="00FC56BF" w:rsidRPr="00F92A80" w:rsidRDefault="00FC56BF" w:rsidP="00F40B19">
            <w:pPr>
              <w:spacing w:after="0" w:line="360" w:lineRule="auto"/>
              <w:rPr>
                <w:rFonts w:ascii="Times New Roman" w:hAnsi="Times New Roman"/>
                <w:b/>
                <w:bCs/>
                <w:color w:val="000000" w:themeColor="text1"/>
                <w:sz w:val="20"/>
                <w:szCs w:val="20"/>
              </w:rPr>
            </w:pPr>
            <w:r w:rsidRPr="00F92A80">
              <w:rPr>
                <w:rStyle w:val="Strong"/>
                <w:sz w:val="20"/>
                <w:lang w:bidi="lv-LV"/>
              </w:rPr>
              <w:t>Iemesls — komerciālajā nekustamajā īpašumā nekad nav dīkstāvēm piemērota laika.</w:t>
            </w:r>
          </w:p>
        </w:tc>
      </w:tr>
      <w:tr w:rsidR="00FC56BF" w14:paraId="703F91FF" w14:textId="77777777" w:rsidTr="00513AA1">
        <w:tc>
          <w:tcPr>
            <w:tcW w:w="1413" w:type="dxa"/>
          </w:tcPr>
          <w:p w14:paraId="4F15C752" w14:textId="6ECD2CE6" w:rsidR="00FC56BF" w:rsidRPr="00F92A80" w:rsidRDefault="00FC56BF" w:rsidP="00F40B19">
            <w:pPr>
              <w:spacing w:after="0" w:line="360" w:lineRule="auto"/>
              <w:rPr>
                <w:rFonts w:ascii="Times New Roman" w:hAnsi="Times New Roman"/>
                <w:color w:val="000000" w:themeColor="text1"/>
                <w:sz w:val="20"/>
                <w:szCs w:val="20"/>
              </w:rPr>
            </w:pPr>
            <w:r>
              <w:rPr>
                <w:sz w:val="20"/>
                <w:lang w:bidi="lv-LV"/>
              </w:rPr>
              <w:t>IoT risinājums</w:t>
            </w:r>
          </w:p>
        </w:tc>
        <w:tc>
          <w:tcPr>
            <w:tcW w:w="2771" w:type="dxa"/>
          </w:tcPr>
          <w:p w14:paraId="118C6AA9" w14:textId="3577C6E5" w:rsidR="00FC56BF" w:rsidRPr="000D0211" w:rsidRDefault="00FC56BF" w:rsidP="00F40B19">
            <w:pPr>
              <w:spacing w:after="0" w:line="360" w:lineRule="auto"/>
              <w:rPr>
                <w:rFonts w:ascii="Times New Roman" w:hAnsi="Times New Roman"/>
                <w:color w:val="000000" w:themeColor="text1"/>
                <w:sz w:val="20"/>
                <w:szCs w:val="20"/>
              </w:rPr>
            </w:pPr>
            <w:r>
              <w:rPr>
                <w:sz w:val="20"/>
                <w:lang w:bidi="lv-LV"/>
              </w:rPr>
              <w:t>Apraksts</w:t>
            </w:r>
          </w:p>
        </w:tc>
        <w:tc>
          <w:tcPr>
            <w:tcW w:w="2056" w:type="dxa"/>
          </w:tcPr>
          <w:p w14:paraId="52E48F03" w14:textId="4D7F278B" w:rsidR="00FC56BF" w:rsidRPr="000D0211" w:rsidRDefault="00FC56BF" w:rsidP="00F40B19">
            <w:pPr>
              <w:spacing w:after="0" w:line="360" w:lineRule="auto"/>
              <w:rPr>
                <w:rFonts w:ascii="Times New Roman" w:hAnsi="Times New Roman"/>
                <w:color w:val="000000" w:themeColor="text1"/>
                <w:sz w:val="20"/>
                <w:szCs w:val="20"/>
              </w:rPr>
            </w:pPr>
            <w:r>
              <w:rPr>
                <w:sz w:val="20"/>
                <w:lang w:bidi="lv-LV"/>
              </w:rPr>
              <w:t>Jā/nē, īss apraksts</w:t>
            </w:r>
          </w:p>
        </w:tc>
        <w:tc>
          <w:tcPr>
            <w:tcW w:w="2056" w:type="dxa"/>
          </w:tcPr>
          <w:p w14:paraId="254F5A15" w14:textId="5C559D3B" w:rsidR="00FC56BF" w:rsidRPr="000D0211" w:rsidRDefault="00FC56BF" w:rsidP="00F40B19">
            <w:pPr>
              <w:spacing w:after="0" w:line="360" w:lineRule="auto"/>
              <w:rPr>
                <w:rFonts w:ascii="Times New Roman" w:hAnsi="Times New Roman"/>
                <w:color w:val="000000" w:themeColor="text1"/>
                <w:sz w:val="20"/>
                <w:szCs w:val="20"/>
              </w:rPr>
            </w:pPr>
            <w:r>
              <w:rPr>
                <w:sz w:val="20"/>
                <w:lang w:bidi="lv-LV"/>
              </w:rPr>
              <w:t>1-5 punkti</w:t>
            </w:r>
          </w:p>
        </w:tc>
      </w:tr>
      <w:tr w:rsidR="00FC56BF" w14:paraId="5D0686C0" w14:textId="2D72A077" w:rsidTr="00513AA1">
        <w:tc>
          <w:tcPr>
            <w:tcW w:w="1413" w:type="dxa"/>
          </w:tcPr>
          <w:p w14:paraId="2D2A60FC" w14:textId="1EF67F40" w:rsidR="00FC56BF" w:rsidRPr="00F92A80" w:rsidRDefault="00FC56BF" w:rsidP="00F40B19">
            <w:pPr>
              <w:spacing w:after="0" w:line="360" w:lineRule="auto"/>
              <w:rPr>
                <w:rFonts w:ascii="Times New Roman" w:hAnsi="Times New Roman"/>
                <w:color w:val="000000" w:themeColor="text1"/>
                <w:sz w:val="20"/>
                <w:szCs w:val="20"/>
              </w:rPr>
            </w:pPr>
            <w:r w:rsidRPr="00F92A80">
              <w:rPr>
                <w:sz w:val="20"/>
                <w:lang w:bidi="lv-LV"/>
              </w:rPr>
              <w:t>Attālās darbības un apkope</w:t>
            </w:r>
          </w:p>
        </w:tc>
        <w:tc>
          <w:tcPr>
            <w:tcW w:w="2771" w:type="dxa"/>
          </w:tcPr>
          <w:p w14:paraId="4DD77093" w14:textId="3D20116E" w:rsidR="00FC56BF" w:rsidRPr="00F92A80" w:rsidRDefault="00513AA1" w:rsidP="00F40B19">
            <w:pPr>
              <w:spacing w:after="0" w:line="360" w:lineRule="auto"/>
              <w:rPr>
                <w:rFonts w:ascii="Times New Roman" w:hAnsi="Times New Roman"/>
                <w:color w:val="000000" w:themeColor="text1"/>
                <w:sz w:val="20"/>
                <w:szCs w:val="20"/>
              </w:rPr>
            </w:pPr>
            <w:r>
              <w:rPr>
                <w:sz w:val="20"/>
                <w:lang w:bidi="lv-LV"/>
              </w:rPr>
              <w:t>Proaktīvi</w:t>
            </w:r>
            <w:r w:rsidR="00FC56BF" w:rsidRPr="000D0211">
              <w:rPr>
                <w:sz w:val="20"/>
                <w:lang w:bidi="lv-LV"/>
              </w:rPr>
              <w:t xml:space="preserve"> uzturiet savu nekustamo īpašumu portfeli, izmantojot attālinātus ēku ekspluatācijas un uzturēšanas pakalpojumus. Gūstiet pamatieskatus par ēku darbību, pastāvīgi uzraugot sistēmas un identificējot kļūmes, lai savlaicīgi novērstu ēku neefektivitāti. Piemēram, </w:t>
            </w:r>
            <w:r w:rsidRPr="00513AA1">
              <w:rPr>
                <w:i/>
                <w:iCs/>
                <w:sz w:val="20"/>
                <w:lang w:bidi="lv-LV"/>
              </w:rPr>
              <w:t>Automātiskās Vadības Sistēmas (BMS)</w:t>
            </w:r>
            <w:r w:rsidR="00FC56BF" w:rsidRPr="00513AA1">
              <w:rPr>
                <w:i/>
                <w:iCs/>
                <w:sz w:val="20"/>
                <w:lang w:bidi="lv-LV"/>
              </w:rPr>
              <w:t>, paredzamā</w:t>
            </w:r>
            <w:r w:rsidRPr="00513AA1">
              <w:rPr>
                <w:i/>
                <w:iCs/>
                <w:sz w:val="20"/>
                <w:lang w:bidi="lv-LV"/>
              </w:rPr>
              <w:t>s</w:t>
            </w:r>
            <w:r w:rsidR="00FC56BF" w:rsidRPr="00513AA1">
              <w:rPr>
                <w:i/>
                <w:iCs/>
                <w:sz w:val="20"/>
                <w:lang w:bidi="lv-LV"/>
              </w:rPr>
              <w:t xml:space="preserve"> apkope</w:t>
            </w:r>
            <w:r w:rsidRPr="00513AA1">
              <w:rPr>
                <w:i/>
                <w:iCs/>
                <w:sz w:val="20"/>
                <w:lang w:bidi="lv-LV"/>
              </w:rPr>
              <w:t>s (Preditive Maintenance)</w:t>
            </w:r>
            <w:r w:rsidR="00FC56BF" w:rsidRPr="00513AA1">
              <w:rPr>
                <w:i/>
                <w:iCs/>
                <w:sz w:val="20"/>
                <w:lang w:bidi="lv-LV"/>
              </w:rPr>
              <w:t>.</w:t>
            </w:r>
          </w:p>
        </w:tc>
        <w:tc>
          <w:tcPr>
            <w:tcW w:w="2056" w:type="dxa"/>
          </w:tcPr>
          <w:p w14:paraId="61E4DF59"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2182C555"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1924A56D" w14:textId="30D90806" w:rsidTr="00513AA1">
        <w:tc>
          <w:tcPr>
            <w:tcW w:w="1413" w:type="dxa"/>
          </w:tcPr>
          <w:p w14:paraId="5E6C5B4D" w14:textId="53BA27B0" w:rsidR="00FC56BF" w:rsidRPr="00F92A80" w:rsidRDefault="00FC56BF" w:rsidP="00F40B19">
            <w:pPr>
              <w:spacing w:after="0" w:line="360" w:lineRule="auto"/>
              <w:rPr>
                <w:rFonts w:ascii="Times New Roman" w:hAnsi="Times New Roman"/>
                <w:color w:val="000000" w:themeColor="text1"/>
                <w:sz w:val="20"/>
                <w:szCs w:val="20"/>
              </w:rPr>
            </w:pPr>
            <w:r w:rsidRPr="00F92A80">
              <w:rPr>
                <w:sz w:val="20"/>
                <w:lang w:bidi="lv-LV"/>
              </w:rPr>
              <w:t>Operatīv</w:t>
            </w:r>
            <w:r w:rsidR="00513AA1">
              <w:rPr>
                <w:sz w:val="20"/>
                <w:lang w:bidi="lv-LV"/>
              </w:rPr>
              <w:t>o</w:t>
            </w:r>
            <w:r w:rsidRPr="00F92A80">
              <w:rPr>
                <w:sz w:val="20"/>
                <w:lang w:bidi="lv-LV"/>
              </w:rPr>
              <w:t xml:space="preserve"> tehnoloģij</w:t>
            </w:r>
            <w:r w:rsidR="00513AA1">
              <w:rPr>
                <w:sz w:val="20"/>
                <w:lang w:bidi="lv-LV"/>
              </w:rPr>
              <w:t xml:space="preserve">u </w:t>
            </w:r>
            <w:r w:rsidRPr="00F92A80">
              <w:rPr>
                <w:sz w:val="20"/>
                <w:lang w:bidi="lv-LV"/>
              </w:rPr>
              <w:t>(OT) kiberdrošība</w:t>
            </w:r>
          </w:p>
        </w:tc>
        <w:tc>
          <w:tcPr>
            <w:tcW w:w="2771" w:type="dxa"/>
          </w:tcPr>
          <w:p w14:paraId="7DF773DB" w14:textId="4ACEA221" w:rsidR="00FC56BF" w:rsidRPr="00F92A80" w:rsidRDefault="00FC56BF" w:rsidP="00F40B19">
            <w:pPr>
              <w:spacing w:after="0" w:line="360" w:lineRule="auto"/>
              <w:rPr>
                <w:rFonts w:ascii="Times New Roman" w:hAnsi="Times New Roman"/>
                <w:color w:val="000000" w:themeColor="text1"/>
                <w:sz w:val="20"/>
                <w:szCs w:val="20"/>
              </w:rPr>
            </w:pPr>
            <w:r w:rsidRPr="000D0211">
              <w:rPr>
                <w:sz w:val="20"/>
                <w:lang w:bidi="lv-LV"/>
              </w:rPr>
              <w:t>Arvien lielākas raizes sagādā pieaugošie kiberuzbrukumu draudi ēku pārvaldības sistēmām.</w:t>
            </w:r>
          </w:p>
        </w:tc>
        <w:tc>
          <w:tcPr>
            <w:tcW w:w="2056" w:type="dxa"/>
          </w:tcPr>
          <w:p w14:paraId="11F51825" w14:textId="77777777" w:rsidR="00FC56BF" w:rsidRPr="000D0211" w:rsidRDefault="00FC56BF" w:rsidP="00F40B19">
            <w:pPr>
              <w:spacing w:after="0" w:line="360" w:lineRule="auto"/>
              <w:rPr>
                <w:rFonts w:ascii="Times New Roman" w:hAnsi="Times New Roman"/>
                <w:color w:val="000000" w:themeColor="text1"/>
                <w:sz w:val="20"/>
                <w:szCs w:val="20"/>
              </w:rPr>
            </w:pPr>
          </w:p>
        </w:tc>
        <w:tc>
          <w:tcPr>
            <w:tcW w:w="2056" w:type="dxa"/>
          </w:tcPr>
          <w:p w14:paraId="1115A639" w14:textId="77777777" w:rsidR="00FC56BF" w:rsidRPr="000D0211" w:rsidRDefault="00FC56BF" w:rsidP="00F40B19">
            <w:pPr>
              <w:spacing w:after="0" w:line="360" w:lineRule="auto"/>
              <w:rPr>
                <w:rFonts w:ascii="Times New Roman" w:hAnsi="Times New Roman"/>
                <w:color w:val="000000" w:themeColor="text1"/>
                <w:sz w:val="20"/>
                <w:szCs w:val="20"/>
              </w:rPr>
            </w:pPr>
          </w:p>
        </w:tc>
      </w:tr>
      <w:tr w:rsidR="00FC56BF" w14:paraId="255681AE" w14:textId="06969C99" w:rsidTr="00513AA1">
        <w:tc>
          <w:tcPr>
            <w:tcW w:w="1413" w:type="dxa"/>
          </w:tcPr>
          <w:p w14:paraId="2DEB0CA8" w14:textId="66A2A999" w:rsidR="00FC56BF" w:rsidRPr="00F92A80" w:rsidRDefault="00FC56BF" w:rsidP="00F40B19">
            <w:pPr>
              <w:spacing w:after="0" w:line="360" w:lineRule="auto"/>
              <w:rPr>
                <w:rFonts w:ascii="Times New Roman" w:hAnsi="Times New Roman"/>
                <w:color w:val="000000" w:themeColor="text1"/>
                <w:sz w:val="20"/>
                <w:szCs w:val="20"/>
              </w:rPr>
            </w:pPr>
            <w:r w:rsidRPr="00F92A80">
              <w:rPr>
                <w:sz w:val="20"/>
                <w:lang w:bidi="lv-LV"/>
              </w:rPr>
              <w:t>Riska mazināšanas un atbilstības stratēģijas</w:t>
            </w:r>
          </w:p>
        </w:tc>
        <w:tc>
          <w:tcPr>
            <w:tcW w:w="2771" w:type="dxa"/>
          </w:tcPr>
          <w:p w14:paraId="2D515C81" w14:textId="77877AA5" w:rsidR="00FC56BF" w:rsidRPr="00F92A80" w:rsidRDefault="00FC56BF" w:rsidP="00F40B19">
            <w:pPr>
              <w:spacing w:after="0" w:line="360" w:lineRule="auto"/>
              <w:rPr>
                <w:rFonts w:ascii="Times New Roman" w:hAnsi="Times New Roman"/>
                <w:color w:val="000000" w:themeColor="text1"/>
                <w:sz w:val="20"/>
                <w:szCs w:val="20"/>
              </w:rPr>
            </w:pPr>
            <w:r w:rsidRPr="00152B71">
              <w:rPr>
                <w:sz w:val="20"/>
                <w:lang w:bidi="lv-LV"/>
              </w:rPr>
              <w:t xml:space="preserve">Vietējā, reģionālajā un globālajā līmenī pastāvīgi tiek izstrādāti enerģētikas un ilgtspējības regulējumi, tāpēc atbilstības un riska mazināšanas stratēģijas ieviešana ir svarīgāka nekā jebkad agrāk. Ievērojiet ilgtspējīgu ēku sertifikātu un </w:t>
            </w:r>
            <w:r w:rsidRPr="00152B71">
              <w:rPr>
                <w:sz w:val="20"/>
                <w:lang w:bidi="lv-LV"/>
              </w:rPr>
              <w:lastRenderedPageBreak/>
              <w:t xml:space="preserve">pārskatu prasības un demonstrējiet savu komerciālo nekustamo īpašumu efektīvu pārvaldību. Piemēram, </w:t>
            </w:r>
            <w:r w:rsidRPr="00513AA1">
              <w:rPr>
                <w:i/>
                <w:iCs/>
                <w:sz w:val="20"/>
                <w:lang w:bidi="lv-LV"/>
              </w:rPr>
              <w:t>enerģijas pārvaldības sistēmas / pārskatu rīki</w:t>
            </w:r>
          </w:p>
        </w:tc>
        <w:tc>
          <w:tcPr>
            <w:tcW w:w="2056" w:type="dxa"/>
          </w:tcPr>
          <w:p w14:paraId="1A6E8412" w14:textId="77777777" w:rsidR="00FC56BF" w:rsidRPr="00152B71" w:rsidRDefault="00FC56BF" w:rsidP="00F40B19">
            <w:pPr>
              <w:spacing w:after="0" w:line="360" w:lineRule="auto"/>
              <w:rPr>
                <w:rFonts w:ascii="Times New Roman" w:hAnsi="Times New Roman"/>
                <w:color w:val="000000" w:themeColor="text1"/>
                <w:sz w:val="20"/>
                <w:szCs w:val="20"/>
              </w:rPr>
            </w:pPr>
          </w:p>
        </w:tc>
        <w:tc>
          <w:tcPr>
            <w:tcW w:w="2056" w:type="dxa"/>
          </w:tcPr>
          <w:p w14:paraId="5B023C6C" w14:textId="77777777" w:rsidR="00FC56BF" w:rsidRPr="00152B71" w:rsidRDefault="00FC56BF" w:rsidP="00F40B19">
            <w:pPr>
              <w:spacing w:after="0" w:line="360" w:lineRule="auto"/>
              <w:rPr>
                <w:rFonts w:ascii="Times New Roman" w:hAnsi="Times New Roman"/>
                <w:color w:val="000000" w:themeColor="text1"/>
                <w:sz w:val="20"/>
                <w:szCs w:val="20"/>
              </w:rPr>
            </w:pPr>
          </w:p>
        </w:tc>
      </w:tr>
      <w:tr w:rsidR="00FC56BF" w14:paraId="27DCACAC" w14:textId="7FD4E6D4" w:rsidTr="00513AA1">
        <w:tc>
          <w:tcPr>
            <w:tcW w:w="1413" w:type="dxa"/>
          </w:tcPr>
          <w:p w14:paraId="5EEE2168" w14:textId="6CF0BBE3" w:rsidR="00FC56BF" w:rsidRPr="00F92A80" w:rsidRDefault="00FC56BF" w:rsidP="00F40B19">
            <w:pPr>
              <w:spacing w:after="0" w:line="360" w:lineRule="auto"/>
              <w:rPr>
                <w:rFonts w:ascii="Times New Roman" w:hAnsi="Times New Roman"/>
                <w:color w:val="000000" w:themeColor="text1"/>
                <w:sz w:val="20"/>
                <w:szCs w:val="20"/>
              </w:rPr>
            </w:pPr>
            <w:r>
              <w:rPr>
                <w:sz w:val="20"/>
                <w:lang w:bidi="lv-LV"/>
              </w:rPr>
              <w:t>Enerģijas uzticamība</w:t>
            </w:r>
          </w:p>
        </w:tc>
        <w:tc>
          <w:tcPr>
            <w:tcW w:w="2771" w:type="dxa"/>
          </w:tcPr>
          <w:p w14:paraId="091B7BBE" w14:textId="2940C638" w:rsidR="00FC56BF" w:rsidRPr="00152B71" w:rsidRDefault="00FC56BF" w:rsidP="00152B71">
            <w:pPr>
              <w:spacing w:after="0" w:line="360" w:lineRule="auto"/>
              <w:rPr>
                <w:rFonts w:ascii="Times New Roman" w:hAnsi="Times New Roman"/>
                <w:color w:val="000000" w:themeColor="text1"/>
                <w:sz w:val="20"/>
                <w:szCs w:val="20"/>
              </w:rPr>
            </w:pPr>
            <w:r w:rsidRPr="00152B71">
              <w:rPr>
                <w:sz w:val="20"/>
                <w:lang w:bidi="lv-LV"/>
              </w:rPr>
              <w:t>Līdz ar ēku sistēmu digitalizāciju un digitālajiem rīkiem, ko izmanto ēku iemītnieki, komerciālās ēkas vairāk nekā jebkad ir atkarīgas no uzticamas enerģijas.</w:t>
            </w:r>
          </w:p>
          <w:p w14:paraId="70848B30" w14:textId="09567542" w:rsidR="00FC56BF" w:rsidRPr="00F92A80" w:rsidRDefault="00FC56BF" w:rsidP="00152B71">
            <w:pPr>
              <w:spacing w:after="0" w:line="360" w:lineRule="auto"/>
              <w:rPr>
                <w:rFonts w:ascii="Times New Roman" w:hAnsi="Times New Roman"/>
                <w:color w:val="000000" w:themeColor="text1"/>
                <w:sz w:val="20"/>
                <w:szCs w:val="20"/>
              </w:rPr>
            </w:pPr>
            <w:r w:rsidRPr="00152B71">
              <w:rPr>
                <w:sz w:val="20"/>
                <w:lang w:bidi="lv-LV"/>
              </w:rPr>
              <w:t xml:space="preserve">Elektriskās sadales sistēmas digitalizācija palīdz nodrošināt lielāku redzamību un izpratni, lai atvieglotu lēmumu pieņemšanas procesu. Tā arī palīdz “atslepenot” sarežģītās enerģijas kvalitātes problēmas, kas var ietekmēt jūsu komerciālo nekustamo īpašumu ekspluatāciju un ilgmūžību. Piemēram, </w:t>
            </w:r>
            <w:r w:rsidRPr="00513AA1">
              <w:rPr>
                <w:i/>
                <w:iCs/>
                <w:sz w:val="20"/>
                <w:lang w:bidi="lv-LV"/>
              </w:rPr>
              <w:t>elektroenerģijas kvalitātes vadības sistēma</w:t>
            </w:r>
            <w:r w:rsidRPr="00152B71">
              <w:rPr>
                <w:sz w:val="20"/>
                <w:lang w:bidi="lv-LV"/>
              </w:rPr>
              <w:t>.</w:t>
            </w:r>
          </w:p>
        </w:tc>
        <w:tc>
          <w:tcPr>
            <w:tcW w:w="2056" w:type="dxa"/>
          </w:tcPr>
          <w:p w14:paraId="0FFCF1DC" w14:textId="77777777" w:rsidR="00FC56BF" w:rsidRPr="00152B71" w:rsidRDefault="00FC56BF" w:rsidP="00152B71">
            <w:pPr>
              <w:spacing w:after="0" w:line="360" w:lineRule="auto"/>
              <w:rPr>
                <w:rFonts w:ascii="Times New Roman" w:hAnsi="Times New Roman"/>
                <w:color w:val="000000" w:themeColor="text1"/>
                <w:sz w:val="20"/>
                <w:szCs w:val="20"/>
              </w:rPr>
            </w:pPr>
          </w:p>
        </w:tc>
        <w:tc>
          <w:tcPr>
            <w:tcW w:w="2056" w:type="dxa"/>
          </w:tcPr>
          <w:p w14:paraId="25A84CED" w14:textId="77777777" w:rsidR="00FC56BF" w:rsidRPr="00152B71" w:rsidRDefault="00FC56BF" w:rsidP="00152B71">
            <w:pPr>
              <w:spacing w:after="0" w:line="360" w:lineRule="auto"/>
              <w:rPr>
                <w:rFonts w:ascii="Times New Roman" w:hAnsi="Times New Roman"/>
                <w:color w:val="000000" w:themeColor="text1"/>
                <w:sz w:val="20"/>
                <w:szCs w:val="20"/>
              </w:rPr>
            </w:pPr>
          </w:p>
        </w:tc>
      </w:tr>
      <w:tr w:rsidR="00FC56BF" w14:paraId="7C6907D6" w14:textId="449BE7F4" w:rsidTr="00551559">
        <w:trPr>
          <w:trHeight w:val="1390"/>
        </w:trPr>
        <w:tc>
          <w:tcPr>
            <w:tcW w:w="8296" w:type="dxa"/>
            <w:gridSpan w:val="4"/>
          </w:tcPr>
          <w:p w14:paraId="20EB163E" w14:textId="4976B14C" w:rsidR="00FC56BF" w:rsidRPr="00616F27" w:rsidRDefault="00FC56BF" w:rsidP="00F40B19">
            <w:pPr>
              <w:spacing w:after="0" w:line="360" w:lineRule="auto"/>
              <w:rPr>
                <w:rFonts w:ascii="Times New Roman" w:hAnsi="Times New Roman"/>
                <w:b/>
                <w:bCs/>
                <w:color w:val="000000" w:themeColor="text1"/>
                <w:sz w:val="20"/>
                <w:szCs w:val="20"/>
              </w:rPr>
            </w:pPr>
            <w:r w:rsidRPr="00616F27">
              <w:rPr>
                <w:b/>
                <w:sz w:val="20"/>
                <w:lang w:bidi="lv-LV"/>
              </w:rPr>
              <w:t>Īpaši efektīv</w:t>
            </w:r>
            <w:r w:rsidR="00D00D50">
              <w:rPr>
                <w:b/>
                <w:sz w:val="20"/>
                <w:lang w:bidi="lv-LV"/>
              </w:rPr>
              <w:t>s NĪ</w:t>
            </w:r>
          </w:p>
          <w:p w14:paraId="2C1E5CE6" w14:textId="0E07D9C6" w:rsidR="00FC56BF" w:rsidRPr="00616F27" w:rsidRDefault="00FC56BF" w:rsidP="00F40B19">
            <w:pPr>
              <w:spacing w:after="0" w:line="360" w:lineRule="auto"/>
              <w:rPr>
                <w:rFonts w:ascii="Times New Roman" w:hAnsi="Times New Roman"/>
                <w:b/>
                <w:bCs/>
                <w:color w:val="000000" w:themeColor="text1"/>
                <w:sz w:val="20"/>
                <w:szCs w:val="20"/>
              </w:rPr>
            </w:pPr>
            <w:r w:rsidRPr="00616F27">
              <w:rPr>
                <w:b/>
                <w:sz w:val="20"/>
                <w:lang w:bidi="lv-LV"/>
              </w:rPr>
              <w:t xml:space="preserve">Risinājumi, kas ļauj reāllaikā pieņemt </w:t>
            </w:r>
            <w:r w:rsidR="00513AA1">
              <w:rPr>
                <w:b/>
                <w:sz w:val="20"/>
                <w:lang w:bidi="lv-LV"/>
              </w:rPr>
              <w:t xml:space="preserve">uz </w:t>
            </w:r>
            <w:r w:rsidRPr="00616F27">
              <w:rPr>
                <w:b/>
                <w:sz w:val="20"/>
                <w:lang w:bidi="lv-LV"/>
              </w:rPr>
              <w:t xml:space="preserve">datiem </w:t>
            </w:r>
            <w:r w:rsidR="00513AA1">
              <w:rPr>
                <w:b/>
                <w:sz w:val="20"/>
                <w:lang w:bidi="lv-LV"/>
              </w:rPr>
              <w:t>balstītus</w:t>
            </w:r>
            <w:r w:rsidRPr="00616F27">
              <w:rPr>
                <w:b/>
                <w:sz w:val="20"/>
                <w:lang w:bidi="lv-LV"/>
              </w:rPr>
              <w:t xml:space="preserve"> lēmumus, kā arī optimizēt </w:t>
            </w:r>
            <w:r w:rsidR="00BF6150">
              <w:rPr>
                <w:b/>
                <w:sz w:val="20"/>
                <w:lang w:bidi="lv-LV"/>
              </w:rPr>
              <w:t>A</w:t>
            </w:r>
            <w:r w:rsidRPr="00616F27">
              <w:rPr>
                <w:b/>
                <w:sz w:val="20"/>
                <w:lang w:bidi="lv-LV"/>
              </w:rPr>
              <w:t xml:space="preserve">ktīvu pieejamību un sniegumu, izmantojot prognozējošu analīzi un savlaicīgu apkopi, </w:t>
            </w:r>
            <w:r w:rsidR="00A1206D">
              <w:rPr>
                <w:b/>
                <w:sz w:val="20"/>
                <w:lang w:bidi="lv-LV"/>
              </w:rPr>
              <w:t>lai</w:t>
            </w:r>
            <w:r w:rsidRPr="00616F27">
              <w:rPr>
                <w:b/>
                <w:sz w:val="20"/>
                <w:lang w:bidi="lv-LV"/>
              </w:rPr>
              <w:t xml:space="preserve"> jūsu darbības ir produktīvākas un ienesīgākas.</w:t>
            </w:r>
          </w:p>
        </w:tc>
      </w:tr>
      <w:tr w:rsidR="00FC56BF" w14:paraId="0D96711B" w14:textId="77777777" w:rsidTr="00513AA1">
        <w:tc>
          <w:tcPr>
            <w:tcW w:w="1413" w:type="dxa"/>
          </w:tcPr>
          <w:p w14:paraId="5098CEF7" w14:textId="7693EB79" w:rsidR="00FC56BF" w:rsidRDefault="00FC56BF" w:rsidP="00FC56BF">
            <w:pPr>
              <w:spacing w:after="0" w:line="360" w:lineRule="auto"/>
              <w:rPr>
                <w:rFonts w:ascii="Times New Roman" w:hAnsi="Times New Roman"/>
                <w:color w:val="000000" w:themeColor="text1"/>
                <w:sz w:val="20"/>
                <w:szCs w:val="20"/>
              </w:rPr>
            </w:pPr>
            <w:r>
              <w:rPr>
                <w:sz w:val="20"/>
                <w:lang w:bidi="lv-LV"/>
              </w:rPr>
              <w:t>IoT risinājums</w:t>
            </w:r>
          </w:p>
        </w:tc>
        <w:tc>
          <w:tcPr>
            <w:tcW w:w="2771" w:type="dxa"/>
          </w:tcPr>
          <w:p w14:paraId="1148B4EC" w14:textId="23BD7D6A" w:rsidR="00FC56BF" w:rsidRPr="000D0211" w:rsidRDefault="00FC56BF" w:rsidP="00FC56BF">
            <w:pPr>
              <w:spacing w:after="0" w:line="360" w:lineRule="auto"/>
              <w:rPr>
                <w:rFonts w:ascii="Times New Roman" w:hAnsi="Times New Roman"/>
                <w:color w:val="000000" w:themeColor="text1"/>
                <w:sz w:val="20"/>
                <w:szCs w:val="20"/>
              </w:rPr>
            </w:pPr>
            <w:r>
              <w:rPr>
                <w:sz w:val="20"/>
                <w:lang w:bidi="lv-LV"/>
              </w:rPr>
              <w:t>Apraksts</w:t>
            </w:r>
          </w:p>
        </w:tc>
        <w:tc>
          <w:tcPr>
            <w:tcW w:w="2056" w:type="dxa"/>
          </w:tcPr>
          <w:p w14:paraId="2D517762" w14:textId="37811A1C" w:rsidR="00FC56BF" w:rsidRPr="000D0211" w:rsidRDefault="00FC56BF" w:rsidP="00FC56BF">
            <w:pPr>
              <w:spacing w:after="0" w:line="360" w:lineRule="auto"/>
              <w:rPr>
                <w:rFonts w:ascii="Times New Roman" w:hAnsi="Times New Roman"/>
                <w:color w:val="000000" w:themeColor="text1"/>
                <w:sz w:val="20"/>
                <w:szCs w:val="20"/>
              </w:rPr>
            </w:pPr>
            <w:r>
              <w:rPr>
                <w:sz w:val="20"/>
                <w:lang w:bidi="lv-LV"/>
              </w:rPr>
              <w:t>Jā/nē, īss apraksts</w:t>
            </w:r>
          </w:p>
        </w:tc>
        <w:tc>
          <w:tcPr>
            <w:tcW w:w="2056" w:type="dxa"/>
          </w:tcPr>
          <w:p w14:paraId="295DC68A" w14:textId="6ED36C66" w:rsidR="00FC56BF" w:rsidRPr="000D0211" w:rsidRDefault="00FC56BF" w:rsidP="00FC56BF">
            <w:pPr>
              <w:spacing w:after="0" w:line="360" w:lineRule="auto"/>
              <w:rPr>
                <w:rFonts w:ascii="Times New Roman" w:hAnsi="Times New Roman"/>
                <w:color w:val="000000" w:themeColor="text1"/>
                <w:sz w:val="20"/>
                <w:szCs w:val="20"/>
              </w:rPr>
            </w:pPr>
            <w:r>
              <w:rPr>
                <w:sz w:val="20"/>
                <w:lang w:bidi="lv-LV"/>
              </w:rPr>
              <w:t>1-5 punkti</w:t>
            </w:r>
          </w:p>
        </w:tc>
      </w:tr>
      <w:tr w:rsidR="00FC56BF" w14:paraId="38CDF105" w14:textId="23DEB48E" w:rsidTr="00513AA1">
        <w:tc>
          <w:tcPr>
            <w:tcW w:w="1413" w:type="dxa"/>
          </w:tcPr>
          <w:p w14:paraId="07908439" w14:textId="49455943" w:rsidR="00FC56BF" w:rsidRPr="00F92A80" w:rsidRDefault="00BF6150" w:rsidP="00FC56BF">
            <w:pPr>
              <w:spacing w:after="0" w:line="360" w:lineRule="auto"/>
              <w:rPr>
                <w:rFonts w:ascii="Times New Roman" w:hAnsi="Times New Roman"/>
                <w:color w:val="000000" w:themeColor="text1"/>
                <w:sz w:val="20"/>
                <w:szCs w:val="20"/>
              </w:rPr>
            </w:pPr>
            <w:r>
              <w:rPr>
                <w:sz w:val="20"/>
                <w:lang w:bidi="lv-LV"/>
              </w:rPr>
              <w:t>Īrnieku</w:t>
            </w:r>
            <w:r w:rsidR="00FC56BF">
              <w:rPr>
                <w:sz w:val="20"/>
                <w:lang w:bidi="lv-LV"/>
              </w:rPr>
              <w:t xml:space="preserve"> produktivitātes risinājumi</w:t>
            </w:r>
          </w:p>
        </w:tc>
        <w:tc>
          <w:tcPr>
            <w:tcW w:w="2771" w:type="dxa"/>
          </w:tcPr>
          <w:p w14:paraId="4E2D3EC5" w14:textId="657C6E33" w:rsidR="00FC56BF" w:rsidRPr="00F92A80" w:rsidRDefault="00FC56BF" w:rsidP="00FC56BF">
            <w:pPr>
              <w:spacing w:after="0" w:line="360" w:lineRule="auto"/>
              <w:rPr>
                <w:rFonts w:ascii="Times New Roman" w:hAnsi="Times New Roman"/>
                <w:color w:val="000000" w:themeColor="text1"/>
                <w:sz w:val="20"/>
                <w:szCs w:val="20"/>
              </w:rPr>
            </w:pPr>
            <w:r w:rsidRPr="000D0211">
              <w:rPr>
                <w:sz w:val="20"/>
                <w:lang w:bidi="lv-LV"/>
              </w:rPr>
              <w:t xml:space="preserve">Lai </w:t>
            </w:r>
            <w:r w:rsidR="00BF6150">
              <w:rPr>
                <w:sz w:val="20"/>
                <w:lang w:bidi="lv-LV"/>
              </w:rPr>
              <w:t>komerciālais nekustamais īpašums</w:t>
            </w:r>
            <w:r w:rsidRPr="000D0211">
              <w:rPr>
                <w:sz w:val="20"/>
                <w:lang w:bidi="lv-LV"/>
              </w:rPr>
              <w:t xml:space="preserve"> būtu pievilcīgs īrniekiem, tam ir jābūt ērtam un jānodrošina iemītnieku veselība un labklājība.</w:t>
            </w:r>
          </w:p>
        </w:tc>
        <w:tc>
          <w:tcPr>
            <w:tcW w:w="2056" w:type="dxa"/>
          </w:tcPr>
          <w:p w14:paraId="6D08C332"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31C16CA0"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4158860F" w14:textId="64710313" w:rsidTr="00513AA1">
        <w:tc>
          <w:tcPr>
            <w:tcW w:w="1413" w:type="dxa"/>
          </w:tcPr>
          <w:p w14:paraId="4FA42468" w14:textId="207B2055"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lastRenderedPageBreak/>
              <w:t>Vietas piešķiršanas risinājumi</w:t>
            </w:r>
          </w:p>
        </w:tc>
        <w:tc>
          <w:tcPr>
            <w:tcW w:w="2771" w:type="dxa"/>
          </w:tcPr>
          <w:p w14:paraId="67159095" w14:textId="6A3716B5" w:rsidR="00FC56BF" w:rsidRPr="00F92A80" w:rsidRDefault="00FC56BF" w:rsidP="00FC56BF">
            <w:pPr>
              <w:spacing w:after="0" w:line="360" w:lineRule="auto"/>
              <w:rPr>
                <w:rFonts w:ascii="Times New Roman" w:hAnsi="Times New Roman"/>
                <w:color w:val="000000" w:themeColor="text1"/>
                <w:sz w:val="20"/>
                <w:szCs w:val="20"/>
              </w:rPr>
            </w:pPr>
            <w:r w:rsidRPr="000D0211">
              <w:rPr>
                <w:sz w:val="20"/>
                <w:lang w:bidi="lv-LV"/>
              </w:rPr>
              <w:t>Identificējiet un pārdaliet neizmantotos galdus, birojus, sanāksmju telpas un labierīcības, izmantojot reāllaika datus, lai maksimāli palielinātu vietas resursus savā komerciālajā nekustamajā īpašumā.</w:t>
            </w:r>
          </w:p>
        </w:tc>
        <w:tc>
          <w:tcPr>
            <w:tcW w:w="2056" w:type="dxa"/>
          </w:tcPr>
          <w:p w14:paraId="08AC3BDA"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E8FDEA5"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8C55762" w14:textId="505D4B9D" w:rsidTr="00513AA1">
        <w:tc>
          <w:tcPr>
            <w:tcW w:w="1413" w:type="dxa"/>
          </w:tcPr>
          <w:p w14:paraId="16EB476C" w14:textId="139DF83F"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t>Aktīvu efektivitāte</w:t>
            </w:r>
          </w:p>
        </w:tc>
        <w:tc>
          <w:tcPr>
            <w:tcW w:w="2771" w:type="dxa"/>
          </w:tcPr>
          <w:p w14:paraId="5B1FA9E3" w14:textId="568120CB" w:rsidR="00FC56BF" w:rsidRPr="00BF6150" w:rsidRDefault="00FC56BF" w:rsidP="00FC56BF">
            <w:pPr>
              <w:spacing w:after="0" w:line="360" w:lineRule="auto"/>
              <w:rPr>
                <w:sz w:val="20"/>
                <w:lang w:bidi="lv-LV"/>
              </w:rPr>
            </w:pPr>
            <w:r w:rsidRPr="00152B71">
              <w:rPr>
                <w:sz w:val="20"/>
                <w:lang w:bidi="lv-LV"/>
              </w:rPr>
              <w:t xml:space="preserve">Nodrošiniet sava nekustamā īpašuma </w:t>
            </w:r>
            <w:r w:rsidR="00BF6150">
              <w:rPr>
                <w:sz w:val="20"/>
                <w:lang w:bidi="lv-LV"/>
              </w:rPr>
              <w:t>A</w:t>
            </w:r>
            <w:r w:rsidRPr="00152B71">
              <w:rPr>
                <w:sz w:val="20"/>
                <w:lang w:bidi="lv-LV"/>
              </w:rPr>
              <w:t>ktīvu</w:t>
            </w:r>
            <w:r w:rsidR="00BF6150">
              <w:rPr>
                <w:sz w:val="20"/>
                <w:lang w:bidi="lv-LV"/>
              </w:rPr>
              <w:t xml:space="preserve">s </w:t>
            </w:r>
            <w:r w:rsidRPr="00152B71">
              <w:rPr>
                <w:sz w:val="20"/>
                <w:lang w:bidi="lv-LV"/>
              </w:rPr>
              <w:t>“gatavīb</w:t>
            </w:r>
            <w:r w:rsidR="00BF6150">
              <w:rPr>
                <w:sz w:val="20"/>
                <w:lang w:bidi="lv-LV"/>
              </w:rPr>
              <w:t>ai</w:t>
            </w:r>
            <w:r w:rsidRPr="00152B71">
              <w:rPr>
                <w:sz w:val="20"/>
                <w:lang w:bidi="lv-LV"/>
              </w:rPr>
              <w:t xml:space="preserve"> attālinātam pakalpojumam”, lai agrāk identificētu </w:t>
            </w:r>
            <w:r w:rsidR="00BF6150">
              <w:rPr>
                <w:sz w:val="20"/>
                <w:lang w:bidi="lv-LV"/>
              </w:rPr>
              <w:t>iekārtu</w:t>
            </w:r>
            <w:r w:rsidRPr="00152B71">
              <w:rPr>
                <w:sz w:val="20"/>
                <w:lang w:bidi="lv-LV"/>
              </w:rPr>
              <w:t xml:space="preserve"> problēmas un samazinātu traucējumus, izmantojot automātisku kļūmju noteikšanu. Lai reāli ietekmētu ekspluatācijas izmaksas, iemītnieku komfortu un </w:t>
            </w:r>
            <w:r w:rsidR="00BF6150">
              <w:rPr>
                <w:sz w:val="20"/>
                <w:lang w:bidi="lv-LV"/>
              </w:rPr>
              <w:t>A</w:t>
            </w:r>
            <w:r w:rsidRPr="00152B71">
              <w:rPr>
                <w:sz w:val="20"/>
                <w:lang w:bidi="lv-LV"/>
              </w:rPr>
              <w:t>ktīvu vērtību, jums ir nepieciešamas sistēmas, kas optimāli darbojas ierobež</w:t>
            </w:r>
            <w:r w:rsidR="00BF6150">
              <w:rPr>
                <w:sz w:val="20"/>
                <w:lang w:bidi="lv-LV"/>
              </w:rPr>
              <w:t>otu</w:t>
            </w:r>
            <w:r w:rsidRPr="00152B71">
              <w:rPr>
                <w:sz w:val="20"/>
                <w:lang w:bidi="lv-LV"/>
              </w:rPr>
              <w:t xml:space="preserve"> budžeta un uzturēšanas resurs</w:t>
            </w:r>
            <w:r w:rsidR="00BF6150">
              <w:rPr>
                <w:sz w:val="20"/>
                <w:lang w:bidi="lv-LV"/>
              </w:rPr>
              <w:t>u apstākļos</w:t>
            </w:r>
            <w:r w:rsidRPr="00152B71">
              <w:rPr>
                <w:sz w:val="20"/>
                <w:lang w:bidi="lv-LV"/>
              </w:rPr>
              <w:t>.</w:t>
            </w:r>
          </w:p>
        </w:tc>
        <w:tc>
          <w:tcPr>
            <w:tcW w:w="2056" w:type="dxa"/>
          </w:tcPr>
          <w:p w14:paraId="35365070"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62AA08D" w14:textId="77777777" w:rsidR="00FC56BF" w:rsidRPr="00152B71" w:rsidRDefault="00FC56BF" w:rsidP="00FC56BF">
            <w:pPr>
              <w:spacing w:after="0" w:line="360" w:lineRule="auto"/>
              <w:rPr>
                <w:rFonts w:ascii="Times New Roman" w:hAnsi="Times New Roman"/>
                <w:color w:val="000000" w:themeColor="text1"/>
                <w:sz w:val="20"/>
                <w:szCs w:val="20"/>
              </w:rPr>
            </w:pPr>
          </w:p>
        </w:tc>
      </w:tr>
      <w:tr w:rsidR="00FC56BF" w14:paraId="2A517476" w14:textId="4C5E04E2" w:rsidTr="00CD43FB">
        <w:trPr>
          <w:trHeight w:val="1045"/>
        </w:trPr>
        <w:tc>
          <w:tcPr>
            <w:tcW w:w="8296" w:type="dxa"/>
            <w:gridSpan w:val="4"/>
          </w:tcPr>
          <w:p w14:paraId="41B04236" w14:textId="0B9B3D53" w:rsidR="00FC56BF" w:rsidRPr="00616F27" w:rsidRDefault="00FC56BF" w:rsidP="00FC56BF">
            <w:pPr>
              <w:spacing w:after="0" w:line="360" w:lineRule="auto"/>
              <w:rPr>
                <w:rFonts w:ascii="Times New Roman" w:hAnsi="Times New Roman"/>
                <w:b/>
                <w:bCs/>
                <w:color w:val="000000" w:themeColor="text1"/>
                <w:sz w:val="20"/>
                <w:szCs w:val="20"/>
              </w:rPr>
            </w:pPr>
            <w:r w:rsidRPr="00616F27">
              <w:rPr>
                <w:b/>
                <w:sz w:val="20"/>
                <w:lang w:bidi="lv-LV"/>
              </w:rPr>
              <w:t>Ilgtspējī</w:t>
            </w:r>
            <w:r w:rsidR="00D00D50">
              <w:rPr>
                <w:b/>
                <w:sz w:val="20"/>
                <w:lang w:bidi="lv-LV"/>
              </w:rPr>
              <w:t>gs NĪ</w:t>
            </w:r>
          </w:p>
          <w:p w14:paraId="4DEE2CC4" w14:textId="7CF407DB" w:rsidR="00FC56BF" w:rsidRPr="00616F27" w:rsidRDefault="00D00D50" w:rsidP="00FC56BF">
            <w:pPr>
              <w:spacing w:after="0" w:line="360" w:lineRule="auto"/>
              <w:rPr>
                <w:rFonts w:ascii="Times New Roman" w:hAnsi="Times New Roman"/>
                <w:b/>
                <w:bCs/>
                <w:color w:val="000000" w:themeColor="text1"/>
                <w:sz w:val="20"/>
                <w:szCs w:val="20"/>
              </w:rPr>
            </w:pPr>
            <w:r>
              <w:rPr>
                <w:b/>
                <w:sz w:val="20"/>
                <w:lang w:bidi="lv-LV"/>
              </w:rPr>
              <w:t>Sasniedziet</w:t>
            </w:r>
            <w:r w:rsidR="00FC56BF" w:rsidRPr="00616F27">
              <w:rPr>
                <w:b/>
                <w:sz w:val="20"/>
                <w:lang w:bidi="lv-LV"/>
              </w:rPr>
              <w:t xml:space="preserve"> ilgtspējīgu ēku sertifikātu un pārskatu prasības un demonstrējiet savu komerciālo nekustamo īpašumu efektīvu pārvaldību.</w:t>
            </w:r>
          </w:p>
        </w:tc>
      </w:tr>
      <w:tr w:rsidR="00FC56BF" w14:paraId="55E09D57" w14:textId="77777777" w:rsidTr="00513AA1">
        <w:tc>
          <w:tcPr>
            <w:tcW w:w="1413" w:type="dxa"/>
          </w:tcPr>
          <w:p w14:paraId="3E28B6F9" w14:textId="75846BD8" w:rsidR="00FC56BF" w:rsidRPr="00616F27" w:rsidRDefault="00FC56BF" w:rsidP="00FC56BF">
            <w:pPr>
              <w:spacing w:after="0" w:line="360" w:lineRule="auto"/>
              <w:rPr>
                <w:rFonts w:ascii="Times New Roman" w:hAnsi="Times New Roman"/>
                <w:color w:val="000000" w:themeColor="text1"/>
                <w:sz w:val="20"/>
                <w:szCs w:val="20"/>
              </w:rPr>
            </w:pPr>
            <w:r>
              <w:rPr>
                <w:sz w:val="20"/>
                <w:lang w:bidi="lv-LV"/>
              </w:rPr>
              <w:t>IoT risinājums</w:t>
            </w:r>
          </w:p>
        </w:tc>
        <w:tc>
          <w:tcPr>
            <w:tcW w:w="2771" w:type="dxa"/>
          </w:tcPr>
          <w:p w14:paraId="3B00399C" w14:textId="742A349A" w:rsidR="00FC56BF" w:rsidRPr="00616F27" w:rsidRDefault="00FC56BF" w:rsidP="00FC56BF">
            <w:pPr>
              <w:spacing w:after="0" w:line="360" w:lineRule="auto"/>
              <w:rPr>
                <w:rFonts w:ascii="Times New Roman" w:hAnsi="Times New Roman"/>
                <w:color w:val="000000" w:themeColor="text1"/>
                <w:sz w:val="20"/>
                <w:szCs w:val="20"/>
              </w:rPr>
            </w:pPr>
            <w:r>
              <w:rPr>
                <w:sz w:val="20"/>
                <w:lang w:bidi="lv-LV"/>
              </w:rPr>
              <w:t>Apraksts</w:t>
            </w:r>
          </w:p>
        </w:tc>
        <w:tc>
          <w:tcPr>
            <w:tcW w:w="2056" w:type="dxa"/>
          </w:tcPr>
          <w:p w14:paraId="12AEF6A2" w14:textId="1230F0F5" w:rsidR="00FC56BF" w:rsidRPr="00616F27" w:rsidRDefault="00FC56BF" w:rsidP="00FC56BF">
            <w:pPr>
              <w:spacing w:after="0" w:line="360" w:lineRule="auto"/>
              <w:rPr>
                <w:rFonts w:ascii="Times New Roman" w:hAnsi="Times New Roman"/>
                <w:color w:val="000000" w:themeColor="text1"/>
                <w:sz w:val="20"/>
                <w:szCs w:val="20"/>
              </w:rPr>
            </w:pPr>
            <w:r>
              <w:rPr>
                <w:sz w:val="20"/>
                <w:lang w:bidi="lv-LV"/>
              </w:rPr>
              <w:t>Jā/nē, īss apraksts</w:t>
            </w:r>
          </w:p>
        </w:tc>
        <w:tc>
          <w:tcPr>
            <w:tcW w:w="2056" w:type="dxa"/>
          </w:tcPr>
          <w:p w14:paraId="5D3859F9" w14:textId="7A98A7F7" w:rsidR="00FC56BF" w:rsidRPr="00616F27" w:rsidRDefault="00FC56BF" w:rsidP="00FC56BF">
            <w:pPr>
              <w:spacing w:after="0" w:line="360" w:lineRule="auto"/>
              <w:rPr>
                <w:rFonts w:ascii="Times New Roman" w:hAnsi="Times New Roman"/>
                <w:color w:val="000000" w:themeColor="text1"/>
                <w:sz w:val="20"/>
                <w:szCs w:val="20"/>
              </w:rPr>
            </w:pPr>
            <w:r>
              <w:rPr>
                <w:sz w:val="20"/>
                <w:lang w:bidi="lv-LV"/>
              </w:rPr>
              <w:t>1-5 punkti</w:t>
            </w:r>
          </w:p>
        </w:tc>
      </w:tr>
      <w:tr w:rsidR="00FC56BF" w14:paraId="48C6024C" w14:textId="45382CCD" w:rsidTr="00513AA1">
        <w:tc>
          <w:tcPr>
            <w:tcW w:w="1413" w:type="dxa"/>
          </w:tcPr>
          <w:p w14:paraId="320FC12D" w14:textId="3D3063D7" w:rsidR="00FC56BF" w:rsidRPr="00F92A80" w:rsidRDefault="00FC56BF" w:rsidP="00FC56BF">
            <w:pPr>
              <w:spacing w:after="0" w:line="360" w:lineRule="auto"/>
              <w:rPr>
                <w:rFonts w:ascii="Times New Roman" w:hAnsi="Times New Roman"/>
                <w:color w:val="000000" w:themeColor="text1"/>
                <w:sz w:val="20"/>
                <w:szCs w:val="20"/>
              </w:rPr>
            </w:pPr>
            <w:r w:rsidRPr="00616F27">
              <w:rPr>
                <w:sz w:val="20"/>
                <w:lang w:bidi="lv-LV"/>
              </w:rPr>
              <w:t>Alternatīvi atjaun</w:t>
            </w:r>
            <w:r w:rsidR="00D00D50">
              <w:rPr>
                <w:sz w:val="20"/>
                <w:lang w:bidi="lv-LV"/>
              </w:rPr>
              <w:t>īgie</w:t>
            </w:r>
            <w:r w:rsidRPr="00616F27">
              <w:rPr>
                <w:sz w:val="20"/>
                <w:lang w:bidi="lv-LV"/>
              </w:rPr>
              <w:t xml:space="preserve"> enerģijas avoti</w:t>
            </w:r>
            <w:r w:rsidRPr="00616F27">
              <w:rPr>
                <w:sz w:val="20"/>
                <w:lang w:bidi="lv-LV"/>
              </w:rPr>
              <w:tab/>
            </w:r>
          </w:p>
        </w:tc>
        <w:tc>
          <w:tcPr>
            <w:tcW w:w="2771" w:type="dxa"/>
          </w:tcPr>
          <w:p w14:paraId="2172B63D" w14:textId="444645D9" w:rsidR="00FC56BF" w:rsidRPr="00F92A80" w:rsidRDefault="00FC56BF" w:rsidP="00FC56BF">
            <w:pPr>
              <w:spacing w:after="0" w:line="360" w:lineRule="auto"/>
              <w:rPr>
                <w:rFonts w:ascii="Times New Roman" w:hAnsi="Times New Roman"/>
                <w:color w:val="000000" w:themeColor="text1"/>
                <w:sz w:val="20"/>
                <w:szCs w:val="20"/>
              </w:rPr>
            </w:pPr>
            <w:r w:rsidRPr="00616F27">
              <w:rPr>
                <w:sz w:val="20"/>
                <w:lang w:bidi="lv-LV"/>
              </w:rPr>
              <w:t>Piemēram</w:t>
            </w:r>
            <w:r w:rsidR="00D00D50">
              <w:rPr>
                <w:sz w:val="20"/>
                <w:lang w:bidi="lv-LV"/>
              </w:rPr>
              <w:t>:</w:t>
            </w:r>
            <w:r w:rsidRPr="00616F27">
              <w:rPr>
                <w:sz w:val="20"/>
                <w:lang w:bidi="lv-LV"/>
              </w:rPr>
              <w:t xml:space="preserve"> </w:t>
            </w:r>
            <w:r w:rsidRPr="00D00D50">
              <w:rPr>
                <w:i/>
                <w:iCs/>
                <w:sz w:val="20"/>
                <w:lang w:bidi="lv-LV"/>
              </w:rPr>
              <w:t>saule, vējš</w:t>
            </w:r>
          </w:p>
        </w:tc>
        <w:tc>
          <w:tcPr>
            <w:tcW w:w="2056" w:type="dxa"/>
          </w:tcPr>
          <w:p w14:paraId="599FAC70" w14:textId="77777777" w:rsidR="00FC56BF" w:rsidRPr="00616F27" w:rsidRDefault="00FC56BF" w:rsidP="00FC56BF">
            <w:pPr>
              <w:spacing w:after="0" w:line="360" w:lineRule="auto"/>
              <w:rPr>
                <w:rFonts w:ascii="Times New Roman" w:hAnsi="Times New Roman"/>
                <w:color w:val="000000" w:themeColor="text1"/>
                <w:sz w:val="20"/>
                <w:szCs w:val="20"/>
              </w:rPr>
            </w:pPr>
          </w:p>
        </w:tc>
        <w:tc>
          <w:tcPr>
            <w:tcW w:w="2056" w:type="dxa"/>
          </w:tcPr>
          <w:p w14:paraId="171B86E6" w14:textId="77777777" w:rsidR="00FC56BF" w:rsidRPr="00616F27" w:rsidRDefault="00FC56BF" w:rsidP="00FC56BF">
            <w:pPr>
              <w:spacing w:after="0" w:line="360" w:lineRule="auto"/>
              <w:rPr>
                <w:rFonts w:ascii="Times New Roman" w:hAnsi="Times New Roman"/>
                <w:color w:val="000000" w:themeColor="text1"/>
                <w:sz w:val="20"/>
                <w:szCs w:val="20"/>
              </w:rPr>
            </w:pPr>
          </w:p>
        </w:tc>
      </w:tr>
      <w:tr w:rsidR="00FC56BF" w14:paraId="30AC5234" w14:textId="1612D18A" w:rsidTr="00513AA1">
        <w:tc>
          <w:tcPr>
            <w:tcW w:w="1413" w:type="dxa"/>
          </w:tcPr>
          <w:p w14:paraId="6F530A07" w14:textId="7FD1E9B2"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t>Apstipriniet oglekļa emisiju samazināšanas progresu</w:t>
            </w:r>
          </w:p>
        </w:tc>
        <w:tc>
          <w:tcPr>
            <w:tcW w:w="2771" w:type="dxa"/>
          </w:tcPr>
          <w:p w14:paraId="5FB4A860" w14:textId="1B1214FC" w:rsidR="00FC56BF" w:rsidRPr="00F92A80" w:rsidRDefault="00FC56BF" w:rsidP="00FC56BF">
            <w:pPr>
              <w:spacing w:after="0" w:line="360" w:lineRule="auto"/>
              <w:rPr>
                <w:rFonts w:ascii="Times New Roman" w:hAnsi="Times New Roman"/>
                <w:color w:val="000000" w:themeColor="text1"/>
                <w:sz w:val="20"/>
                <w:szCs w:val="20"/>
              </w:rPr>
            </w:pPr>
            <w:r w:rsidRPr="000D0211">
              <w:rPr>
                <w:sz w:val="20"/>
                <w:lang w:bidi="lv-LV"/>
              </w:rPr>
              <w:t>Tagad normatīvās un pārskatu prasības satur ne tikai apstiprinājumu, bet arī informāciju par oglekļa emisiju samazināšanu.</w:t>
            </w:r>
          </w:p>
        </w:tc>
        <w:tc>
          <w:tcPr>
            <w:tcW w:w="2056" w:type="dxa"/>
          </w:tcPr>
          <w:p w14:paraId="71C35643"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6AFD6682"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2970196" w14:textId="16527F17" w:rsidTr="00513AA1">
        <w:tc>
          <w:tcPr>
            <w:tcW w:w="1413" w:type="dxa"/>
          </w:tcPr>
          <w:p w14:paraId="67B6EFAC" w14:textId="4CB0EC3A" w:rsidR="00FC56BF" w:rsidRPr="00F92A80" w:rsidRDefault="00956D10" w:rsidP="00FC56BF">
            <w:pPr>
              <w:spacing w:after="0" w:line="360" w:lineRule="auto"/>
              <w:rPr>
                <w:rFonts w:ascii="Times New Roman" w:hAnsi="Times New Roman"/>
                <w:color w:val="000000" w:themeColor="text1"/>
                <w:sz w:val="20"/>
                <w:szCs w:val="20"/>
              </w:rPr>
            </w:pPr>
            <w:r>
              <w:rPr>
                <w:sz w:val="20"/>
                <w:lang w:bidi="lv-LV"/>
              </w:rPr>
              <w:t>“Nulles patēriņa” ēkas</w:t>
            </w:r>
          </w:p>
        </w:tc>
        <w:tc>
          <w:tcPr>
            <w:tcW w:w="2771" w:type="dxa"/>
          </w:tcPr>
          <w:p w14:paraId="70157784" w14:textId="1FAFB951" w:rsidR="00FC56BF" w:rsidRPr="00F92A80" w:rsidRDefault="00FC56BF" w:rsidP="00FC56BF">
            <w:pPr>
              <w:spacing w:after="0" w:line="360" w:lineRule="auto"/>
              <w:rPr>
                <w:rFonts w:ascii="Times New Roman" w:hAnsi="Times New Roman"/>
                <w:color w:val="000000" w:themeColor="text1"/>
                <w:sz w:val="20"/>
                <w:szCs w:val="20"/>
              </w:rPr>
            </w:pPr>
            <w:r w:rsidRPr="000D0211">
              <w:rPr>
                <w:sz w:val="20"/>
                <w:lang w:bidi="lv-LV"/>
              </w:rPr>
              <w:t xml:space="preserve">Nodrošinot to, ka jūsu </w:t>
            </w:r>
            <w:r w:rsidR="00BF6150">
              <w:rPr>
                <w:sz w:val="20"/>
                <w:lang w:bidi="lv-LV"/>
              </w:rPr>
              <w:t>A</w:t>
            </w:r>
            <w:r w:rsidRPr="000D0211">
              <w:rPr>
                <w:sz w:val="20"/>
                <w:lang w:bidi="lv-LV"/>
              </w:rPr>
              <w:t xml:space="preserve">ktīvi īsteno neto nulles stratēģiju, </w:t>
            </w:r>
            <w:r w:rsidRPr="000D0211">
              <w:rPr>
                <w:sz w:val="20"/>
                <w:lang w:bidi="lv-LV"/>
              </w:rPr>
              <w:lastRenderedPageBreak/>
              <w:t>jūs nospraužat drošu ceļu uz panākumiem mūsdienu nekustamā īpašuma nozarē.</w:t>
            </w:r>
          </w:p>
        </w:tc>
        <w:tc>
          <w:tcPr>
            <w:tcW w:w="2056" w:type="dxa"/>
          </w:tcPr>
          <w:p w14:paraId="0D2438ED"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75E2648D"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6ED9E1FB" w14:textId="09387534" w:rsidTr="00513AA1">
        <w:tc>
          <w:tcPr>
            <w:tcW w:w="1413" w:type="dxa"/>
          </w:tcPr>
          <w:p w14:paraId="76248A11" w14:textId="2AC3E3BA"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t>Zaļās ēkas sertifikāti</w:t>
            </w:r>
          </w:p>
        </w:tc>
        <w:tc>
          <w:tcPr>
            <w:tcW w:w="2771" w:type="dxa"/>
          </w:tcPr>
          <w:p w14:paraId="72D19F51" w14:textId="600034D9" w:rsidR="00FC56BF" w:rsidRPr="00BF6150" w:rsidRDefault="00FC56BF" w:rsidP="00FC56BF">
            <w:pPr>
              <w:spacing w:after="0" w:line="360" w:lineRule="auto"/>
              <w:rPr>
                <w:sz w:val="20"/>
                <w:lang w:bidi="lv-LV"/>
              </w:rPr>
            </w:pPr>
            <w:r w:rsidRPr="000D0211">
              <w:rPr>
                <w:sz w:val="20"/>
                <w:lang w:bidi="lv-LV"/>
              </w:rPr>
              <w:t xml:space="preserve">Zaļās ēkas sertifikāti ir neatņemama sastāvdaļa lielākajā </w:t>
            </w:r>
            <w:r w:rsidR="00BF6150">
              <w:rPr>
                <w:sz w:val="20"/>
                <w:lang w:bidi="lv-LV"/>
              </w:rPr>
              <w:t>A</w:t>
            </w:r>
            <w:r w:rsidRPr="000D0211">
              <w:rPr>
                <w:sz w:val="20"/>
                <w:lang w:bidi="lv-LV"/>
              </w:rPr>
              <w:t>ktīvu pārvaldības prakses daļā.</w:t>
            </w:r>
          </w:p>
        </w:tc>
        <w:tc>
          <w:tcPr>
            <w:tcW w:w="2056" w:type="dxa"/>
          </w:tcPr>
          <w:p w14:paraId="786B2529" w14:textId="77777777" w:rsidR="00FC56BF" w:rsidRPr="000D0211" w:rsidRDefault="00FC56BF" w:rsidP="00FC56BF">
            <w:pPr>
              <w:spacing w:after="0" w:line="360" w:lineRule="auto"/>
              <w:rPr>
                <w:rFonts w:ascii="Times New Roman" w:hAnsi="Times New Roman"/>
                <w:color w:val="000000" w:themeColor="text1"/>
                <w:sz w:val="20"/>
                <w:szCs w:val="20"/>
              </w:rPr>
            </w:pPr>
          </w:p>
        </w:tc>
        <w:tc>
          <w:tcPr>
            <w:tcW w:w="2056" w:type="dxa"/>
          </w:tcPr>
          <w:p w14:paraId="55F508A8" w14:textId="77777777" w:rsidR="00FC56BF" w:rsidRPr="000D0211" w:rsidRDefault="00FC56BF" w:rsidP="00FC56BF">
            <w:pPr>
              <w:spacing w:after="0" w:line="360" w:lineRule="auto"/>
              <w:rPr>
                <w:rFonts w:ascii="Times New Roman" w:hAnsi="Times New Roman"/>
                <w:color w:val="000000" w:themeColor="text1"/>
                <w:sz w:val="20"/>
                <w:szCs w:val="20"/>
              </w:rPr>
            </w:pPr>
          </w:p>
        </w:tc>
      </w:tr>
      <w:tr w:rsidR="00FC56BF" w14:paraId="011D61F0" w14:textId="3459FAC9" w:rsidTr="00D93FAA">
        <w:trPr>
          <w:trHeight w:val="1390"/>
        </w:trPr>
        <w:tc>
          <w:tcPr>
            <w:tcW w:w="8296" w:type="dxa"/>
            <w:gridSpan w:val="4"/>
          </w:tcPr>
          <w:p w14:paraId="197586F9" w14:textId="2C88585B" w:rsidR="00FC56BF" w:rsidRPr="00616F27" w:rsidRDefault="00FC56BF" w:rsidP="00FC56BF">
            <w:pPr>
              <w:spacing w:after="0" w:line="360" w:lineRule="auto"/>
              <w:rPr>
                <w:rFonts w:ascii="Times New Roman" w:hAnsi="Times New Roman"/>
                <w:b/>
                <w:bCs/>
                <w:color w:val="000000" w:themeColor="text1"/>
                <w:sz w:val="20"/>
                <w:szCs w:val="20"/>
              </w:rPr>
            </w:pPr>
            <w:r w:rsidRPr="00616F27">
              <w:rPr>
                <w:b/>
                <w:sz w:val="20"/>
                <w:lang w:bidi="lv-LV"/>
              </w:rPr>
              <w:t>Orientē</w:t>
            </w:r>
            <w:r w:rsidR="00956D10">
              <w:rPr>
                <w:b/>
                <w:sz w:val="20"/>
                <w:lang w:bidi="lv-LV"/>
              </w:rPr>
              <w:t>ts</w:t>
            </w:r>
            <w:r w:rsidRPr="00616F27">
              <w:rPr>
                <w:b/>
                <w:sz w:val="20"/>
                <w:lang w:bidi="lv-LV"/>
              </w:rPr>
              <w:t xml:space="preserve"> uz cilvēkiem</w:t>
            </w:r>
            <w:r w:rsidR="00D00D50">
              <w:rPr>
                <w:b/>
                <w:sz w:val="20"/>
                <w:lang w:bidi="lv-LV"/>
              </w:rPr>
              <w:t xml:space="preserve"> NĪ</w:t>
            </w:r>
          </w:p>
          <w:p w14:paraId="7AF6BE1E" w14:textId="573C161B" w:rsidR="00FC56BF" w:rsidRPr="00616F27" w:rsidRDefault="00FC56BF" w:rsidP="00FC56BF">
            <w:pPr>
              <w:spacing w:after="0" w:line="360" w:lineRule="auto"/>
              <w:rPr>
                <w:rFonts w:ascii="Times New Roman" w:hAnsi="Times New Roman"/>
                <w:b/>
                <w:bCs/>
                <w:color w:val="000000" w:themeColor="text1"/>
                <w:sz w:val="20"/>
                <w:szCs w:val="20"/>
              </w:rPr>
            </w:pPr>
            <w:r w:rsidRPr="008B0DB5">
              <w:rPr>
                <w:b/>
                <w:sz w:val="20"/>
                <w:lang w:bidi="lv-LV"/>
              </w:rPr>
              <w:t xml:space="preserve">Korporatīvie </w:t>
            </w:r>
            <w:r w:rsidR="00956D10">
              <w:rPr>
                <w:b/>
                <w:sz w:val="20"/>
                <w:lang w:bidi="lv-LV"/>
              </w:rPr>
              <w:t>īrnieki</w:t>
            </w:r>
            <w:r w:rsidRPr="008B0DB5">
              <w:rPr>
                <w:b/>
                <w:sz w:val="20"/>
                <w:lang w:bidi="lv-LV"/>
              </w:rPr>
              <w:t xml:space="preserve"> vēlas saviem darbiniekiem īrēt visdrošākās, visveselīgākās un vissaistošākās telpas, jo komerciālajā nekustamajā īpašumā iemītnieku veselība un labklājība nozīmē lielāku produktivitāti.</w:t>
            </w:r>
          </w:p>
        </w:tc>
      </w:tr>
      <w:tr w:rsidR="00FC56BF" w14:paraId="665B6FF7" w14:textId="77777777" w:rsidTr="00513AA1">
        <w:tc>
          <w:tcPr>
            <w:tcW w:w="1413" w:type="dxa"/>
          </w:tcPr>
          <w:p w14:paraId="1734B82F" w14:textId="74EF53A9" w:rsidR="00FC56BF" w:rsidRDefault="00FC56BF" w:rsidP="00FC56BF">
            <w:pPr>
              <w:spacing w:after="0" w:line="360" w:lineRule="auto"/>
              <w:rPr>
                <w:rFonts w:ascii="Times New Roman" w:hAnsi="Times New Roman"/>
                <w:color w:val="000000" w:themeColor="text1"/>
                <w:sz w:val="20"/>
                <w:szCs w:val="20"/>
              </w:rPr>
            </w:pPr>
            <w:r>
              <w:rPr>
                <w:sz w:val="20"/>
                <w:lang w:bidi="lv-LV"/>
              </w:rPr>
              <w:t>IoT risinājums</w:t>
            </w:r>
          </w:p>
        </w:tc>
        <w:tc>
          <w:tcPr>
            <w:tcW w:w="2771" w:type="dxa"/>
          </w:tcPr>
          <w:p w14:paraId="5C8AAC94" w14:textId="1C69634C" w:rsidR="00FC56BF" w:rsidRPr="008B0DB5" w:rsidRDefault="00FC56BF" w:rsidP="00FC56BF">
            <w:pPr>
              <w:spacing w:after="0" w:line="360" w:lineRule="auto"/>
              <w:rPr>
                <w:rFonts w:ascii="Times New Roman" w:hAnsi="Times New Roman"/>
                <w:color w:val="000000" w:themeColor="text1"/>
                <w:sz w:val="20"/>
                <w:szCs w:val="20"/>
              </w:rPr>
            </w:pPr>
            <w:r>
              <w:rPr>
                <w:sz w:val="20"/>
                <w:lang w:bidi="lv-LV"/>
              </w:rPr>
              <w:t>Apraksts</w:t>
            </w:r>
          </w:p>
        </w:tc>
        <w:tc>
          <w:tcPr>
            <w:tcW w:w="2056" w:type="dxa"/>
          </w:tcPr>
          <w:p w14:paraId="4F0B8ADF" w14:textId="1213197A" w:rsidR="00FC56BF" w:rsidRPr="008B0DB5" w:rsidRDefault="00FC56BF" w:rsidP="00FC56BF">
            <w:pPr>
              <w:spacing w:after="0" w:line="360" w:lineRule="auto"/>
              <w:rPr>
                <w:rFonts w:ascii="Times New Roman" w:hAnsi="Times New Roman"/>
                <w:color w:val="000000" w:themeColor="text1"/>
                <w:sz w:val="20"/>
                <w:szCs w:val="20"/>
              </w:rPr>
            </w:pPr>
            <w:r>
              <w:rPr>
                <w:sz w:val="20"/>
                <w:lang w:bidi="lv-LV"/>
              </w:rPr>
              <w:t>Jā/nē, īss apraksts</w:t>
            </w:r>
          </w:p>
        </w:tc>
        <w:tc>
          <w:tcPr>
            <w:tcW w:w="2056" w:type="dxa"/>
          </w:tcPr>
          <w:p w14:paraId="08DB7671" w14:textId="01C52003" w:rsidR="00FC56BF" w:rsidRPr="008B0DB5" w:rsidRDefault="00FC56BF" w:rsidP="00FC56BF">
            <w:pPr>
              <w:spacing w:after="0" w:line="360" w:lineRule="auto"/>
              <w:rPr>
                <w:rFonts w:ascii="Times New Roman" w:hAnsi="Times New Roman"/>
                <w:color w:val="000000" w:themeColor="text1"/>
                <w:sz w:val="20"/>
                <w:szCs w:val="20"/>
              </w:rPr>
            </w:pPr>
            <w:r>
              <w:rPr>
                <w:sz w:val="20"/>
                <w:lang w:bidi="lv-LV"/>
              </w:rPr>
              <w:t>1-5 punkti</w:t>
            </w:r>
          </w:p>
        </w:tc>
      </w:tr>
      <w:tr w:rsidR="00FC56BF" w14:paraId="71426DFC" w14:textId="66E88194" w:rsidTr="00513AA1">
        <w:tc>
          <w:tcPr>
            <w:tcW w:w="1413" w:type="dxa"/>
          </w:tcPr>
          <w:p w14:paraId="17E8373D" w14:textId="73D3CD92"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t>Veselīgas ēkas</w:t>
            </w:r>
          </w:p>
        </w:tc>
        <w:tc>
          <w:tcPr>
            <w:tcW w:w="2771" w:type="dxa"/>
          </w:tcPr>
          <w:p w14:paraId="429BE239" w14:textId="23057BE3" w:rsidR="00FC56BF" w:rsidRPr="00AC0C37" w:rsidRDefault="00FC56BF" w:rsidP="00FC56BF">
            <w:pPr>
              <w:spacing w:after="0" w:line="360" w:lineRule="auto"/>
              <w:rPr>
                <w:sz w:val="20"/>
                <w:lang w:bidi="lv-LV"/>
              </w:rPr>
            </w:pPr>
            <w:r w:rsidRPr="008B0DB5">
              <w:rPr>
                <w:sz w:val="20"/>
                <w:lang w:bidi="lv-LV"/>
              </w:rPr>
              <w:t xml:space="preserve">Uzlabojiet iemītnieku labsajūtu un palieliniet produktivitāti uzraugot temperatūru, mitrumu, CO2, troksni, gaismu un </w:t>
            </w:r>
            <w:r w:rsidR="00AC0C37">
              <w:rPr>
                <w:sz w:val="20"/>
                <w:lang w:bidi="lv-LV"/>
              </w:rPr>
              <w:t>Gaistošos Organiskos Savienojumus</w:t>
            </w:r>
            <w:r w:rsidRPr="008B0DB5">
              <w:rPr>
                <w:sz w:val="20"/>
                <w:lang w:bidi="lv-LV"/>
              </w:rPr>
              <w:t>.</w:t>
            </w:r>
          </w:p>
        </w:tc>
        <w:tc>
          <w:tcPr>
            <w:tcW w:w="2056" w:type="dxa"/>
          </w:tcPr>
          <w:p w14:paraId="698A8A22" w14:textId="77777777" w:rsidR="00FC56BF" w:rsidRPr="008B0DB5" w:rsidRDefault="00FC56BF" w:rsidP="00FC56BF">
            <w:pPr>
              <w:spacing w:after="0" w:line="360" w:lineRule="auto"/>
              <w:rPr>
                <w:rFonts w:ascii="Times New Roman" w:hAnsi="Times New Roman"/>
                <w:color w:val="000000" w:themeColor="text1"/>
                <w:sz w:val="20"/>
                <w:szCs w:val="20"/>
              </w:rPr>
            </w:pPr>
          </w:p>
        </w:tc>
        <w:tc>
          <w:tcPr>
            <w:tcW w:w="2056" w:type="dxa"/>
          </w:tcPr>
          <w:p w14:paraId="00BFEE33" w14:textId="77777777" w:rsidR="00FC56BF" w:rsidRPr="008B0DB5" w:rsidRDefault="00FC56BF" w:rsidP="00FC56BF">
            <w:pPr>
              <w:spacing w:after="0" w:line="360" w:lineRule="auto"/>
              <w:rPr>
                <w:rFonts w:ascii="Times New Roman" w:hAnsi="Times New Roman"/>
                <w:color w:val="000000" w:themeColor="text1"/>
                <w:sz w:val="20"/>
                <w:szCs w:val="20"/>
              </w:rPr>
            </w:pPr>
          </w:p>
        </w:tc>
      </w:tr>
      <w:tr w:rsidR="00FC56BF" w14:paraId="03DCB766" w14:textId="5E21CF6D" w:rsidTr="00513AA1">
        <w:tc>
          <w:tcPr>
            <w:tcW w:w="1413" w:type="dxa"/>
          </w:tcPr>
          <w:p w14:paraId="1C824F1D" w14:textId="6244C768" w:rsidR="00FC56BF" w:rsidRPr="00F92A80" w:rsidRDefault="00FC56BF" w:rsidP="00FC56BF">
            <w:pPr>
              <w:spacing w:after="0" w:line="360" w:lineRule="auto"/>
              <w:rPr>
                <w:rFonts w:ascii="Times New Roman" w:hAnsi="Times New Roman"/>
                <w:color w:val="000000" w:themeColor="text1"/>
                <w:sz w:val="20"/>
                <w:szCs w:val="20"/>
              </w:rPr>
            </w:pPr>
            <w:r>
              <w:rPr>
                <w:sz w:val="20"/>
                <w:lang w:bidi="lv-LV"/>
              </w:rPr>
              <w:t>Atgriešanās darba vietā</w:t>
            </w:r>
            <w:r w:rsidR="00AC0C37">
              <w:rPr>
                <w:sz w:val="20"/>
                <w:lang w:bidi="lv-LV"/>
              </w:rPr>
              <w:t xml:space="preserve"> pēc COVID19</w:t>
            </w:r>
          </w:p>
        </w:tc>
        <w:tc>
          <w:tcPr>
            <w:tcW w:w="2771" w:type="dxa"/>
          </w:tcPr>
          <w:p w14:paraId="4E21DB09" w14:textId="64E44411" w:rsidR="00FC56BF" w:rsidRPr="00F92A80" w:rsidRDefault="00FC56BF" w:rsidP="00FC56BF">
            <w:pPr>
              <w:spacing w:after="0" w:line="360" w:lineRule="auto"/>
              <w:rPr>
                <w:rFonts w:ascii="Times New Roman" w:hAnsi="Times New Roman"/>
                <w:color w:val="000000" w:themeColor="text1"/>
                <w:sz w:val="20"/>
                <w:szCs w:val="20"/>
              </w:rPr>
            </w:pPr>
            <w:r w:rsidRPr="00BE7911">
              <w:rPr>
                <w:sz w:val="20"/>
                <w:lang w:bidi="lv-LV"/>
              </w:rPr>
              <w:t>Neapšaubāmi tiks noteikts jauns regulatīvās kontroles līmenis un prasības daudziem ēku praktiskajiem elementiem — uzlabota sanitārija, sociālā distancēšanās, HVAC veiktspēja, kuru nebija pirms pandēmijas.</w:t>
            </w:r>
          </w:p>
        </w:tc>
        <w:tc>
          <w:tcPr>
            <w:tcW w:w="2056" w:type="dxa"/>
          </w:tcPr>
          <w:p w14:paraId="3A521DC1" w14:textId="77777777" w:rsidR="00FC56BF" w:rsidRPr="00BE7911" w:rsidRDefault="00FC56BF" w:rsidP="00FC56BF">
            <w:pPr>
              <w:spacing w:after="0" w:line="360" w:lineRule="auto"/>
              <w:rPr>
                <w:rFonts w:ascii="Times New Roman" w:hAnsi="Times New Roman"/>
                <w:color w:val="000000" w:themeColor="text1"/>
                <w:sz w:val="20"/>
                <w:szCs w:val="20"/>
              </w:rPr>
            </w:pPr>
          </w:p>
        </w:tc>
        <w:tc>
          <w:tcPr>
            <w:tcW w:w="2056" w:type="dxa"/>
          </w:tcPr>
          <w:p w14:paraId="521F6B94" w14:textId="77777777" w:rsidR="00FC56BF" w:rsidRPr="00BE7911" w:rsidRDefault="00FC56BF" w:rsidP="00FC56BF">
            <w:pPr>
              <w:spacing w:after="0" w:line="360" w:lineRule="auto"/>
              <w:rPr>
                <w:rFonts w:ascii="Times New Roman" w:hAnsi="Times New Roman"/>
                <w:color w:val="000000" w:themeColor="text1"/>
                <w:sz w:val="20"/>
                <w:szCs w:val="20"/>
              </w:rPr>
            </w:pPr>
          </w:p>
        </w:tc>
      </w:tr>
      <w:tr w:rsidR="00FC56BF" w14:paraId="70439FF3" w14:textId="1A6EF00C" w:rsidTr="00513AA1">
        <w:tc>
          <w:tcPr>
            <w:tcW w:w="1413" w:type="dxa"/>
          </w:tcPr>
          <w:p w14:paraId="3AF402D0" w14:textId="4D0DD8EB" w:rsidR="00FC56BF" w:rsidRDefault="00FC56BF" w:rsidP="00FC56BF">
            <w:pPr>
              <w:spacing w:after="0" w:line="360" w:lineRule="auto"/>
              <w:rPr>
                <w:rFonts w:ascii="Times New Roman" w:hAnsi="Times New Roman"/>
                <w:color w:val="000000" w:themeColor="text1"/>
                <w:sz w:val="20"/>
                <w:szCs w:val="20"/>
              </w:rPr>
            </w:pPr>
            <w:r w:rsidRPr="00BE7911">
              <w:rPr>
                <w:sz w:val="20"/>
                <w:lang w:bidi="lv-LV"/>
              </w:rPr>
              <w:t>Ekspluatācijas elastība</w:t>
            </w:r>
            <w:r w:rsidRPr="00BE7911">
              <w:rPr>
                <w:sz w:val="20"/>
                <w:lang w:bidi="lv-LV"/>
              </w:rPr>
              <w:tab/>
            </w:r>
          </w:p>
        </w:tc>
        <w:tc>
          <w:tcPr>
            <w:tcW w:w="2771" w:type="dxa"/>
          </w:tcPr>
          <w:p w14:paraId="3E1CC1CD" w14:textId="05E9BE1F" w:rsidR="00FC56BF" w:rsidRDefault="00FC56BF" w:rsidP="00FC56BF">
            <w:pPr>
              <w:spacing w:after="0" w:line="360" w:lineRule="auto"/>
              <w:rPr>
                <w:rFonts w:ascii="Times New Roman" w:hAnsi="Times New Roman"/>
                <w:color w:val="000000" w:themeColor="text1"/>
                <w:sz w:val="20"/>
                <w:szCs w:val="20"/>
              </w:rPr>
            </w:pPr>
            <w:r w:rsidRPr="00152B71">
              <w:rPr>
                <w:sz w:val="20"/>
                <w:lang w:bidi="lv-LV"/>
              </w:rPr>
              <w:t xml:space="preserve">Palieliniet savu komercīpašumu NDI (neto darbības ienākumi), padarot savas ēkas viedas un veiklas, veicinot īrnieku piesaistīšanu un noturēšanu, kā arī efektīvu atgriešanos darbvietā. Viedi darbvietas risinājumi atvieglo cilvēku skaitīšanu un sociāli attālinātas darbvietas, kā arī </w:t>
            </w:r>
            <w:r w:rsidRPr="00152B71">
              <w:rPr>
                <w:sz w:val="20"/>
                <w:lang w:bidi="lv-LV"/>
              </w:rPr>
              <w:lastRenderedPageBreak/>
              <w:t>nodrošina saziņu reāllaikā, lai ēkas iemītnieki justos ērti un būtu produktīvi.</w:t>
            </w:r>
          </w:p>
        </w:tc>
        <w:tc>
          <w:tcPr>
            <w:tcW w:w="2056" w:type="dxa"/>
          </w:tcPr>
          <w:p w14:paraId="35C09A62" w14:textId="77777777" w:rsidR="00FC56BF" w:rsidRPr="00152B71" w:rsidRDefault="00FC56BF" w:rsidP="00FC56BF">
            <w:pPr>
              <w:spacing w:after="0" w:line="360" w:lineRule="auto"/>
              <w:rPr>
                <w:rFonts w:ascii="Times New Roman" w:hAnsi="Times New Roman"/>
                <w:color w:val="000000" w:themeColor="text1"/>
                <w:sz w:val="20"/>
                <w:szCs w:val="20"/>
              </w:rPr>
            </w:pPr>
          </w:p>
        </w:tc>
        <w:tc>
          <w:tcPr>
            <w:tcW w:w="2056" w:type="dxa"/>
          </w:tcPr>
          <w:p w14:paraId="2CFBC9B0" w14:textId="77777777" w:rsidR="00FC56BF" w:rsidRPr="00152B71" w:rsidRDefault="00FC56BF" w:rsidP="00FC56BF">
            <w:pPr>
              <w:spacing w:after="0" w:line="360" w:lineRule="auto"/>
              <w:rPr>
                <w:rFonts w:ascii="Times New Roman" w:hAnsi="Times New Roman"/>
                <w:color w:val="000000" w:themeColor="text1"/>
                <w:sz w:val="20"/>
                <w:szCs w:val="20"/>
              </w:rPr>
            </w:pPr>
          </w:p>
        </w:tc>
      </w:tr>
    </w:tbl>
    <w:p w14:paraId="6ED63F09" w14:textId="4E41A6CC" w:rsidR="00F40B19" w:rsidRPr="00F40B19" w:rsidRDefault="00F40B19" w:rsidP="00F40B19">
      <w:pPr>
        <w:spacing w:after="0" w:line="360" w:lineRule="auto"/>
        <w:rPr>
          <w:rFonts w:ascii="Times New Roman" w:hAnsi="Times New Roman"/>
          <w:color w:val="000000" w:themeColor="text1"/>
        </w:rPr>
      </w:pPr>
    </w:p>
    <w:sectPr w:rsidR="00F40B19" w:rsidRPr="00F40B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7D247" w14:textId="77777777" w:rsidR="00010B23" w:rsidRDefault="00010B23" w:rsidP="00843DD9">
      <w:pPr>
        <w:spacing w:after="0" w:line="240" w:lineRule="auto"/>
      </w:pPr>
      <w:r>
        <w:separator/>
      </w:r>
    </w:p>
  </w:endnote>
  <w:endnote w:type="continuationSeparator" w:id="0">
    <w:p w14:paraId="2DA931F0" w14:textId="77777777" w:rsidR="00010B23" w:rsidRDefault="00010B23" w:rsidP="008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6FA1" w14:textId="77777777" w:rsidR="00010B23" w:rsidRDefault="00010B23" w:rsidP="00843DD9">
      <w:pPr>
        <w:spacing w:after="0" w:line="240" w:lineRule="auto"/>
      </w:pPr>
      <w:r>
        <w:separator/>
      </w:r>
    </w:p>
  </w:footnote>
  <w:footnote w:type="continuationSeparator" w:id="0">
    <w:p w14:paraId="7B802A4B" w14:textId="77777777" w:rsidR="00010B23" w:rsidRDefault="00010B23" w:rsidP="00843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4C2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537F5"/>
    <w:multiLevelType w:val="multilevel"/>
    <w:tmpl w:val="E3B8AAC4"/>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 w15:restartNumberingAfterBreak="0">
    <w:nsid w:val="079808FD"/>
    <w:multiLevelType w:val="multilevel"/>
    <w:tmpl w:val="1E587EC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b/>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46C49"/>
    <w:multiLevelType w:val="hybridMultilevel"/>
    <w:tmpl w:val="0366CC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01E7957"/>
    <w:multiLevelType w:val="hybridMultilevel"/>
    <w:tmpl w:val="B5E6BC0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194D4EE0"/>
    <w:multiLevelType w:val="multilevel"/>
    <w:tmpl w:val="44CEF3FC"/>
    <w:lvl w:ilvl="0">
      <w:start w:val="4"/>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15:restartNumberingAfterBreak="0">
    <w:nsid w:val="1E740B48"/>
    <w:multiLevelType w:val="hybridMultilevel"/>
    <w:tmpl w:val="01486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4178F"/>
    <w:multiLevelType w:val="multilevel"/>
    <w:tmpl w:val="E25C5F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214C1915"/>
    <w:multiLevelType w:val="hybridMultilevel"/>
    <w:tmpl w:val="C624CA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30864181"/>
    <w:multiLevelType w:val="hybridMultilevel"/>
    <w:tmpl w:val="5FEEC9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36BB5297"/>
    <w:multiLevelType w:val="hybridMultilevel"/>
    <w:tmpl w:val="5A3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65309"/>
    <w:multiLevelType w:val="hybridMultilevel"/>
    <w:tmpl w:val="71462D78"/>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15:restartNumberingAfterBreak="0">
    <w:nsid w:val="4938282E"/>
    <w:multiLevelType w:val="hybridMultilevel"/>
    <w:tmpl w:val="3BAA6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FB232B"/>
    <w:multiLevelType w:val="hybridMultilevel"/>
    <w:tmpl w:val="FF6C562E"/>
    <w:lvl w:ilvl="0" w:tplc="9466836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4" w15:restartNumberingAfterBreak="0">
    <w:nsid w:val="579C423C"/>
    <w:multiLevelType w:val="hybridMultilevel"/>
    <w:tmpl w:val="7EBE9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560007"/>
    <w:multiLevelType w:val="multilevel"/>
    <w:tmpl w:val="8B12D680"/>
    <w:lvl w:ilvl="0">
      <w:start w:val="5"/>
      <w:numFmt w:val="decimal"/>
      <w:lvlText w:val="%1."/>
      <w:lvlJc w:val="left"/>
      <w:pPr>
        <w:ind w:left="360" w:hanging="360"/>
      </w:pPr>
      <w:rPr>
        <w:rFonts w:hint="default"/>
        <w:b w:val="0"/>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6" w15:restartNumberingAfterBreak="0">
    <w:nsid w:val="69621B86"/>
    <w:multiLevelType w:val="multilevel"/>
    <w:tmpl w:val="43D01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E81D07"/>
    <w:multiLevelType w:val="multilevel"/>
    <w:tmpl w:val="C270BE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0B5E4E"/>
    <w:multiLevelType w:val="hybridMultilevel"/>
    <w:tmpl w:val="4BAA4EC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7"/>
  </w:num>
  <w:num w:numId="4">
    <w:abstractNumId w:val="14"/>
  </w:num>
  <w:num w:numId="5">
    <w:abstractNumId w:val="10"/>
  </w:num>
  <w:num w:numId="6">
    <w:abstractNumId w:val="6"/>
  </w:num>
  <w:num w:numId="7">
    <w:abstractNumId w:val="12"/>
  </w:num>
  <w:num w:numId="8">
    <w:abstractNumId w:val="5"/>
  </w:num>
  <w:num w:numId="9">
    <w:abstractNumId w:val="1"/>
  </w:num>
  <w:num w:numId="10">
    <w:abstractNumId w:val="15"/>
  </w:num>
  <w:num w:numId="11">
    <w:abstractNumId w:val="13"/>
  </w:num>
  <w:num w:numId="12">
    <w:abstractNumId w:val="9"/>
  </w:num>
  <w:num w:numId="13">
    <w:abstractNumId w:val="3"/>
  </w:num>
  <w:num w:numId="14">
    <w:abstractNumId w:val="18"/>
  </w:num>
  <w:num w:numId="15">
    <w:abstractNumId w:val="4"/>
  </w:num>
  <w:num w:numId="16">
    <w:abstractNumId w:val="8"/>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1E"/>
    <w:rsid w:val="00010B23"/>
    <w:rsid w:val="00011176"/>
    <w:rsid w:val="00017E26"/>
    <w:rsid w:val="000732B1"/>
    <w:rsid w:val="000D0211"/>
    <w:rsid w:val="00133D5C"/>
    <w:rsid w:val="00152B71"/>
    <w:rsid w:val="00160B41"/>
    <w:rsid w:val="001C4264"/>
    <w:rsid w:val="001D2EC6"/>
    <w:rsid w:val="002904AE"/>
    <w:rsid w:val="002C2E8E"/>
    <w:rsid w:val="002E0349"/>
    <w:rsid w:val="004231FA"/>
    <w:rsid w:val="0044271E"/>
    <w:rsid w:val="00452238"/>
    <w:rsid w:val="00481759"/>
    <w:rsid w:val="004C7FF4"/>
    <w:rsid w:val="004F3F14"/>
    <w:rsid w:val="00513AA1"/>
    <w:rsid w:val="005423BC"/>
    <w:rsid w:val="005D20E4"/>
    <w:rsid w:val="005E15CD"/>
    <w:rsid w:val="00616F27"/>
    <w:rsid w:val="006D50C9"/>
    <w:rsid w:val="0077714E"/>
    <w:rsid w:val="00792343"/>
    <w:rsid w:val="007B3640"/>
    <w:rsid w:val="00805676"/>
    <w:rsid w:val="00843DD9"/>
    <w:rsid w:val="008A3F17"/>
    <w:rsid w:val="008B0DB5"/>
    <w:rsid w:val="00930D39"/>
    <w:rsid w:val="00956D10"/>
    <w:rsid w:val="009A3DFE"/>
    <w:rsid w:val="009F3E6C"/>
    <w:rsid w:val="00A1206D"/>
    <w:rsid w:val="00A5134C"/>
    <w:rsid w:val="00A9004D"/>
    <w:rsid w:val="00AB7ABD"/>
    <w:rsid w:val="00AC0C37"/>
    <w:rsid w:val="00AF59AF"/>
    <w:rsid w:val="00B05F7A"/>
    <w:rsid w:val="00B55CDF"/>
    <w:rsid w:val="00B66AD0"/>
    <w:rsid w:val="00B770F5"/>
    <w:rsid w:val="00B90B40"/>
    <w:rsid w:val="00BD04E5"/>
    <w:rsid w:val="00BE7911"/>
    <w:rsid w:val="00BF3681"/>
    <w:rsid w:val="00BF6150"/>
    <w:rsid w:val="00C25B9C"/>
    <w:rsid w:val="00C546DB"/>
    <w:rsid w:val="00C546EF"/>
    <w:rsid w:val="00C82F87"/>
    <w:rsid w:val="00CC01CE"/>
    <w:rsid w:val="00CC4BBB"/>
    <w:rsid w:val="00D00D50"/>
    <w:rsid w:val="00D01C48"/>
    <w:rsid w:val="00D72912"/>
    <w:rsid w:val="00DE7716"/>
    <w:rsid w:val="00E6182B"/>
    <w:rsid w:val="00E64E2E"/>
    <w:rsid w:val="00E746F6"/>
    <w:rsid w:val="00E77479"/>
    <w:rsid w:val="00EA23B0"/>
    <w:rsid w:val="00EB562B"/>
    <w:rsid w:val="00EC6854"/>
    <w:rsid w:val="00EE6096"/>
    <w:rsid w:val="00EF0E80"/>
    <w:rsid w:val="00F40B19"/>
    <w:rsid w:val="00F875B8"/>
    <w:rsid w:val="00F92A80"/>
    <w:rsid w:val="00FA7AB1"/>
    <w:rsid w:val="00FB2B7F"/>
    <w:rsid w:val="00FC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8290"/>
  <w15:chartTrackingRefBased/>
  <w15:docId w15:val="{4E594F29-50B3-4967-9794-EEF13F80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AF"/>
    <w:pPr>
      <w:spacing w:after="200" w:line="276" w:lineRule="auto"/>
    </w:pPr>
    <w:rPr>
      <w:rFonts w:ascii="Calibri" w:eastAsia="Times New Roman" w:hAnsi="Calibri" w:cs="Times New Roman"/>
      <w:sz w:val="24"/>
      <w:szCs w:val="24"/>
      <w:lang w:eastAsia="lv-LV"/>
    </w:rPr>
  </w:style>
  <w:style w:type="paragraph" w:styleId="Heading1">
    <w:name w:val="heading 1"/>
    <w:basedOn w:val="Normal"/>
    <w:next w:val="Normal"/>
    <w:link w:val="Heading1Char"/>
    <w:uiPriority w:val="9"/>
    <w:qFormat/>
    <w:rsid w:val="00AF59AF"/>
    <w:pPr>
      <w:keepNext/>
      <w:numPr>
        <w:numId w:val="1"/>
      </w:numPr>
      <w:spacing w:before="240" w:after="60"/>
      <w:outlineLvl w:val="0"/>
    </w:pPr>
    <w:rPr>
      <w:rFonts w:eastAsia="MS Gothic"/>
      <w:b/>
      <w:bCs/>
      <w:kern w:val="32"/>
      <w:sz w:val="28"/>
      <w:szCs w:val="32"/>
    </w:rPr>
  </w:style>
  <w:style w:type="paragraph" w:styleId="Heading2">
    <w:name w:val="heading 2"/>
    <w:basedOn w:val="Normal"/>
    <w:next w:val="Normal"/>
    <w:link w:val="Heading2Char"/>
    <w:uiPriority w:val="9"/>
    <w:qFormat/>
    <w:rsid w:val="00AF59AF"/>
    <w:pPr>
      <w:keepNext/>
      <w:numPr>
        <w:ilvl w:val="1"/>
        <w:numId w:val="1"/>
      </w:numPr>
      <w:spacing w:before="240" w:after="60"/>
      <w:outlineLvl w:val="1"/>
    </w:pPr>
    <w:rPr>
      <w:rFonts w:eastAsia="MS Gothic"/>
      <w:b/>
      <w:bCs/>
      <w:iCs/>
      <w:szCs w:val="28"/>
      <w:lang w:eastAsia="x-none"/>
    </w:rPr>
  </w:style>
  <w:style w:type="paragraph" w:styleId="Heading3">
    <w:name w:val="heading 3"/>
    <w:basedOn w:val="Normal"/>
    <w:next w:val="Normal"/>
    <w:link w:val="Heading3Char"/>
    <w:uiPriority w:val="9"/>
    <w:qFormat/>
    <w:rsid w:val="00AF59AF"/>
    <w:pPr>
      <w:keepNext/>
      <w:keepLines/>
      <w:numPr>
        <w:ilvl w:val="2"/>
        <w:numId w:val="1"/>
      </w:numPr>
      <w:spacing w:before="200" w:after="0" w:line="360" w:lineRule="auto"/>
      <w:outlineLvl w:val="2"/>
    </w:pPr>
    <w:rPr>
      <w:rFonts w:ascii="Cambria" w:eastAsia="Calibri"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AF"/>
    <w:rPr>
      <w:rFonts w:ascii="Calibri" w:eastAsia="MS Gothic" w:hAnsi="Calibri" w:cs="Times New Roman"/>
      <w:b/>
      <w:bCs/>
      <w:kern w:val="32"/>
      <w:sz w:val="28"/>
      <w:szCs w:val="32"/>
      <w:lang w:eastAsia="lv-LV"/>
    </w:rPr>
  </w:style>
  <w:style w:type="character" w:customStyle="1" w:styleId="Heading2Char">
    <w:name w:val="Heading 2 Char"/>
    <w:basedOn w:val="DefaultParagraphFont"/>
    <w:link w:val="Heading2"/>
    <w:uiPriority w:val="9"/>
    <w:rsid w:val="00AF59AF"/>
    <w:rPr>
      <w:rFonts w:ascii="Calibri" w:eastAsia="MS Gothic" w:hAnsi="Calibri" w:cs="Times New Roman"/>
      <w:b/>
      <w:bCs/>
      <w:iCs/>
      <w:sz w:val="24"/>
      <w:szCs w:val="28"/>
      <w:lang w:eastAsia="x-none"/>
    </w:rPr>
  </w:style>
  <w:style w:type="character" w:customStyle="1" w:styleId="Heading3Char">
    <w:name w:val="Heading 3 Char"/>
    <w:basedOn w:val="DefaultParagraphFont"/>
    <w:link w:val="Heading3"/>
    <w:uiPriority w:val="9"/>
    <w:rsid w:val="00AF59AF"/>
    <w:rPr>
      <w:rFonts w:ascii="Cambria" w:eastAsia="Calibri" w:hAnsi="Cambria" w:cs="Times New Roman"/>
      <w:b/>
      <w:bCs/>
      <w:sz w:val="20"/>
      <w:szCs w:val="20"/>
      <w:lang w:eastAsia="lv-LV"/>
    </w:rPr>
  </w:style>
  <w:style w:type="character" w:styleId="Hyperlink">
    <w:name w:val="Hyperlink"/>
    <w:basedOn w:val="DefaultParagraphFont"/>
    <w:uiPriority w:val="99"/>
    <w:unhideWhenUsed/>
    <w:rsid w:val="00AF59AF"/>
    <w:rPr>
      <w:color w:val="0563C1" w:themeColor="hyperlink"/>
      <w:u w:val="single"/>
    </w:rPr>
  </w:style>
  <w:style w:type="paragraph" w:styleId="ListParagraph">
    <w:name w:val="List Paragraph"/>
    <w:basedOn w:val="Normal"/>
    <w:uiPriority w:val="34"/>
    <w:qFormat/>
    <w:rsid w:val="000732B1"/>
    <w:pPr>
      <w:ind w:left="720"/>
      <w:contextualSpacing/>
    </w:pPr>
  </w:style>
  <w:style w:type="table" w:styleId="TableGrid">
    <w:name w:val="Table Grid"/>
    <w:basedOn w:val="TableNormal"/>
    <w:uiPriority w:val="39"/>
    <w:rsid w:val="00A5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Quote"/>
    <w:uiPriority w:val="20"/>
    <w:qFormat/>
    <w:rsid w:val="00F40B19"/>
  </w:style>
  <w:style w:type="character" w:styleId="Strong">
    <w:name w:val="Strong"/>
    <w:basedOn w:val="DefaultParagraphFont"/>
    <w:uiPriority w:val="22"/>
    <w:qFormat/>
    <w:rsid w:val="00F92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Agrita</cp:lastModifiedBy>
  <cp:revision>2</cp:revision>
  <dcterms:created xsi:type="dcterms:W3CDTF">2021-06-10T08:18:00Z</dcterms:created>
  <dcterms:modified xsi:type="dcterms:W3CDTF">2021-06-10T08:18:00Z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2021-04-28T06:23:39Z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06eff389-21c0-4fb1-8d3f-0a44d25ed173</vt:lpwstr>
  </property>
  <property fmtid="{D5CDD505-2E9C-101B-9397-08002B2CF9AE}" pid="8" name="MSIP_Label_fe7c75fe-f914-45f8-9747-40a3f5d4287a_ContentBits">
    <vt:lpwstr>0</vt:lpwstr>
  </property>
</Properties>
</file>